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1ECB" w:rsidRPr="00762B4C" w:rsidRDefault="00911ECB">
      <w:pPr>
        <w:pStyle w:val="a5"/>
        <w:jc w:val="both"/>
        <w:rPr>
          <w:rFonts w:eastAsia="宋体" w:cs="Arial"/>
          <w:bCs/>
          <w:sz w:val="24"/>
          <w:lang w:eastAsia="zh-CN"/>
        </w:rPr>
      </w:pPr>
      <w:bookmarkStart w:id="0" w:name="OLE_LINK39"/>
      <w:r w:rsidRPr="00762B4C">
        <w:rPr>
          <w:rFonts w:cs="Arial"/>
          <w:bCs/>
          <w:sz w:val="24"/>
        </w:rPr>
        <w:t>3GPP TSG-RAN WG2 Meeting #</w:t>
      </w:r>
      <w:r w:rsidR="0027331A" w:rsidRPr="00762B4C">
        <w:rPr>
          <w:rFonts w:cs="Arial"/>
          <w:bCs/>
          <w:sz w:val="24"/>
        </w:rPr>
        <w:t>10</w:t>
      </w:r>
      <w:r w:rsidR="00BA51B8" w:rsidRPr="00762B4C">
        <w:rPr>
          <w:rFonts w:cs="Arial"/>
          <w:bCs/>
          <w:sz w:val="24"/>
        </w:rPr>
        <w:t>7</w:t>
      </w:r>
      <w:r w:rsidR="00557D7B" w:rsidRPr="00762B4C">
        <w:rPr>
          <w:rFonts w:cs="Arial"/>
          <w:bCs/>
          <w:sz w:val="24"/>
        </w:rPr>
        <w:t>bis</w:t>
      </w:r>
      <w:r w:rsidRPr="00762B4C">
        <w:rPr>
          <w:rFonts w:cs="Arial"/>
          <w:bCs/>
          <w:sz w:val="24"/>
        </w:rPr>
        <w:tab/>
      </w:r>
      <w:r w:rsidRPr="00762B4C">
        <w:rPr>
          <w:rFonts w:cs="Arial"/>
          <w:bCs/>
          <w:sz w:val="24"/>
        </w:rPr>
        <w:tab/>
      </w:r>
      <w:r w:rsidR="00876B9C" w:rsidRPr="00762B4C">
        <w:rPr>
          <w:sz w:val="24"/>
        </w:rPr>
        <w:t>R2-19</w:t>
      </w:r>
      <w:r w:rsidR="002628D7" w:rsidRPr="00762B4C">
        <w:rPr>
          <w:sz w:val="24"/>
        </w:rPr>
        <w:t>12438</w:t>
      </w:r>
    </w:p>
    <w:bookmarkEnd w:id="0"/>
    <w:p w:rsidR="00557D7B" w:rsidRPr="00013AA9" w:rsidRDefault="00557D7B" w:rsidP="00557D7B">
      <w:pPr>
        <w:pStyle w:val="3GPPHeader"/>
        <w:spacing w:after="60"/>
        <w:rPr>
          <w:rFonts w:cs="Arial"/>
          <w:szCs w:val="24"/>
        </w:rPr>
      </w:pPr>
      <w:r w:rsidRPr="00762B4C">
        <w:rPr>
          <w:rFonts w:cs="Arial"/>
          <w:szCs w:val="24"/>
        </w:rPr>
        <w:t>Chongqing, China, 14</w:t>
      </w:r>
      <w:r w:rsidRPr="00762B4C">
        <w:rPr>
          <w:rFonts w:cs="Arial"/>
          <w:szCs w:val="24"/>
          <w:vertAlign w:val="superscript"/>
        </w:rPr>
        <w:t>th</w:t>
      </w:r>
      <w:r w:rsidRPr="00762B4C">
        <w:rPr>
          <w:rFonts w:cs="Arial"/>
          <w:szCs w:val="24"/>
        </w:rPr>
        <w:t xml:space="preserve"> –18</w:t>
      </w:r>
      <w:r w:rsidRPr="00762B4C">
        <w:rPr>
          <w:rFonts w:cs="Arial"/>
          <w:szCs w:val="24"/>
          <w:vertAlign w:val="superscript"/>
        </w:rPr>
        <w:t>th</w:t>
      </w:r>
      <w:r w:rsidRPr="00762B4C">
        <w:rPr>
          <w:rFonts w:cs="Arial"/>
          <w:szCs w:val="24"/>
        </w:rPr>
        <w:t xml:space="preserve"> Oct., 2019</w:t>
      </w:r>
      <w:r>
        <w:rPr>
          <w:rFonts w:cs="Arial"/>
          <w:szCs w:val="24"/>
        </w:rPr>
        <w:t xml:space="preserve">                      </w:t>
      </w:r>
      <w:r w:rsidR="002628D7">
        <w:rPr>
          <w:rFonts w:cs="Arial"/>
          <w:szCs w:val="24"/>
        </w:rPr>
        <w:t xml:space="preserve">        </w:t>
      </w:r>
      <w:r w:rsidRPr="007D0792">
        <w:rPr>
          <w:rFonts w:eastAsia="MS Mincho"/>
          <w:szCs w:val="24"/>
          <w:lang w:val="en-US" w:eastAsia="en-US"/>
        </w:rPr>
        <w:t>revision of R2-1909929</w:t>
      </w:r>
    </w:p>
    <w:p w:rsidR="00911ECB" w:rsidRPr="00557D7B" w:rsidRDefault="00911ECB">
      <w:pPr>
        <w:pStyle w:val="a5"/>
        <w:jc w:val="both"/>
        <w:rPr>
          <w:rFonts w:eastAsia="宋体" w:cs="Arial"/>
          <w:bCs/>
          <w:sz w:val="22"/>
          <w:szCs w:val="22"/>
          <w:lang w:val="en-GB" w:eastAsia="zh-CN"/>
        </w:rPr>
      </w:pPr>
    </w:p>
    <w:p w:rsidR="00911ECB" w:rsidRDefault="00911ECB">
      <w:pPr>
        <w:pStyle w:val="a5"/>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911ECB" w:rsidRDefault="00911ECB" w:rsidP="00B71F9F">
      <w:pPr>
        <w:pStyle w:val="a5"/>
        <w:tabs>
          <w:tab w:val="clear" w:pos="4536"/>
          <w:tab w:val="left" w:pos="1800"/>
        </w:tabs>
        <w:ind w:left="1791" w:hangingChars="814" w:hanging="1791"/>
        <w:jc w:val="both"/>
        <w:rPr>
          <w:rFonts w:eastAsia="宋体" w:cs="Arial"/>
          <w:sz w:val="22"/>
          <w:szCs w:val="22"/>
          <w:lang w:eastAsia="zh-CN"/>
        </w:rPr>
      </w:pPr>
      <w:r>
        <w:rPr>
          <w:rFonts w:cs="Arial"/>
          <w:sz w:val="22"/>
          <w:szCs w:val="22"/>
        </w:rPr>
        <w:t>Title:</w:t>
      </w:r>
      <w:bookmarkStart w:id="1" w:name="Title"/>
      <w:bookmarkEnd w:id="1"/>
      <w:r>
        <w:rPr>
          <w:rFonts w:cs="Arial"/>
          <w:sz w:val="22"/>
          <w:szCs w:val="22"/>
        </w:rPr>
        <w:tab/>
      </w:r>
      <w:r w:rsidR="00DB43B2" w:rsidRPr="00DB43B2">
        <w:rPr>
          <w:rFonts w:eastAsia="宋体"/>
          <w:lang w:eastAsia="zh-CN"/>
        </w:rPr>
        <w:t>UE reporting for mobility optimization</w:t>
      </w:r>
    </w:p>
    <w:p w:rsidR="00911ECB" w:rsidRDefault="00911ECB">
      <w:pPr>
        <w:pStyle w:val="a5"/>
        <w:tabs>
          <w:tab w:val="left" w:pos="1800"/>
        </w:tabs>
        <w:jc w:val="both"/>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2628D7">
        <w:rPr>
          <w:rFonts w:eastAsia="宋体"/>
          <w:lang w:eastAsia="zh-CN"/>
        </w:rPr>
        <w:t>6</w:t>
      </w:r>
      <w:r w:rsidR="006D2ACB" w:rsidRPr="006D2ACB">
        <w:rPr>
          <w:rFonts w:eastAsia="宋体"/>
          <w:lang w:eastAsia="zh-CN"/>
        </w:rPr>
        <w:t>.12</w:t>
      </w:r>
      <w:r w:rsidR="00DB43B2" w:rsidRPr="006D2ACB">
        <w:rPr>
          <w:rFonts w:eastAsia="宋体"/>
          <w:lang w:eastAsia="zh-CN"/>
        </w:rPr>
        <w:t>.</w:t>
      </w:r>
      <w:r w:rsidR="006D2ACB" w:rsidRPr="006D2ACB">
        <w:rPr>
          <w:rFonts w:eastAsia="宋体"/>
          <w:lang w:eastAsia="zh-CN"/>
        </w:rPr>
        <w:t>4</w:t>
      </w:r>
      <w:bookmarkStart w:id="3" w:name="_GoBack"/>
      <w:bookmarkEnd w:id="3"/>
    </w:p>
    <w:p w:rsidR="00911ECB" w:rsidRDefault="00911ECB">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sidRPr="005D1B41">
        <w:rPr>
          <w:rFonts w:eastAsia="宋体"/>
          <w:lang w:eastAsia="zh-CN"/>
        </w:rPr>
        <w:t>Discussion and Decision</w:t>
      </w:r>
    </w:p>
    <w:p w:rsidR="00911ECB" w:rsidRDefault="00911ECB">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DB43B2" w:rsidRDefault="00E10D6C">
      <w:pPr>
        <w:jc w:val="both"/>
        <w:rPr>
          <w:rFonts w:eastAsia="宋体"/>
          <w:szCs w:val="20"/>
          <w:lang w:eastAsia="zh-CN"/>
        </w:rPr>
      </w:pPr>
      <w:r w:rsidRPr="00812539">
        <w:rPr>
          <w:rFonts w:eastAsia="宋体"/>
          <w:szCs w:val="20"/>
          <w:lang w:eastAsia="zh-CN"/>
        </w:rPr>
        <w:t>At RAN</w:t>
      </w:r>
      <w:r w:rsidR="00DB43B2">
        <w:rPr>
          <w:rFonts w:eastAsia="宋体"/>
          <w:szCs w:val="20"/>
          <w:lang w:eastAsia="zh-CN"/>
        </w:rPr>
        <w:t>#84 meeting, a new SON/MDT support for NR WI has been agreed with objective on SON feature as follows:</w:t>
      </w:r>
    </w:p>
    <w:p w:rsidR="00DB43B2" w:rsidRPr="00DB43B2" w:rsidRDefault="00DB43B2" w:rsidP="00DB43B2">
      <w:pPr>
        <w:numPr>
          <w:ilvl w:val="0"/>
          <w:numId w:val="18"/>
        </w:numPr>
        <w:overflowPunct w:val="0"/>
        <w:autoSpaceDE w:val="0"/>
        <w:autoSpaceDN w:val="0"/>
        <w:adjustRightInd w:val="0"/>
        <w:jc w:val="both"/>
        <w:textAlignment w:val="baseline"/>
        <w:rPr>
          <w:bCs/>
          <w:i/>
        </w:rPr>
      </w:pPr>
      <w:r w:rsidRPr="00DB43B2">
        <w:rPr>
          <w:rFonts w:hint="eastAsia"/>
          <w:bCs/>
          <w:i/>
          <w:lang w:eastAsia="zh-CN"/>
        </w:rPr>
        <w:t xml:space="preserve">Support of SON features, including MRO (intra and inter-system), MLB (intra-system), </w:t>
      </w:r>
      <w:r w:rsidRPr="00DB43B2">
        <w:rPr>
          <w:bCs/>
          <w:i/>
          <w:lang w:eastAsia="zh-CN"/>
        </w:rPr>
        <w:t xml:space="preserve">and </w:t>
      </w:r>
      <w:r w:rsidRPr="00DB43B2">
        <w:rPr>
          <w:rFonts w:hint="eastAsia"/>
          <w:bCs/>
          <w:i/>
          <w:lang w:eastAsia="zh-CN"/>
        </w:rPr>
        <w:t>RACH optimization.</w:t>
      </w:r>
      <w:r w:rsidRPr="00DB43B2">
        <w:rPr>
          <w:bCs/>
          <w:i/>
          <w:lang w:eastAsia="zh-CN"/>
        </w:rPr>
        <w:t xml:space="preserve"> </w:t>
      </w:r>
      <w:r w:rsidRPr="00DB43B2">
        <w:rPr>
          <w:bCs/>
          <w:i/>
        </w:rPr>
        <w:t xml:space="preserve"> [RAN</w:t>
      </w:r>
      <w:r w:rsidRPr="00DB43B2">
        <w:rPr>
          <w:rFonts w:hint="eastAsia"/>
          <w:bCs/>
          <w:i/>
          <w:lang w:eastAsia="zh-CN"/>
        </w:rPr>
        <w:t>3, RAN2</w:t>
      </w:r>
      <w:r w:rsidRPr="00DB43B2">
        <w:rPr>
          <w:bCs/>
          <w:i/>
        </w:rPr>
        <w:t>]</w:t>
      </w:r>
      <w:r w:rsidRPr="00DB43B2">
        <w:rPr>
          <w:rFonts w:hint="eastAsia"/>
          <w:bCs/>
          <w:i/>
          <w:lang w:eastAsia="zh-CN"/>
        </w:rPr>
        <w:t xml:space="preserve"> </w:t>
      </w:r>
    </w:p>
    <w:p w:rsidR="00DB43B2" w:rsidRPr="00DB43B2" w:rsidRDefault="00DB43B2" w:rsidP="00DB43B2">
      <w:pPr>
        <w:numPr>
          <w:ilvl w:val="0"/>
          <w:numId w:val="17"/>
        </w:numPr>
        <w:overflowPunct w:val="0"/>
        <w:autoSpaceDE w:val="0"/>
        <w:autoSpaceDN w:val="0"/>
        <w:adjustRightInd w:val="0"/>
        <w:textAlignment w:val="baseline"/>
        <w:rPr>
          <w:bCs/>
          <w:i/>
        </w:rPr>
      </w:pPr>
      <w:r w:rsidRPr="00DB43B2">
        <w:rPr>
          <w:rFonts w:hint="eastAsia"/>
          <w:bCs/>
          <w:i/>
          <w:lang w:eastAsia="zh-CN"/>
        </w:rPr>
        <w:t>Specification of the U</w:t>
      </w:r>
      <w:r w:rsidRPr="00DB43B2">
        <w:rPr>
          <w:bCs/>
          <w:i/>
        </w:rPr>
        <w:t>E reporting necessary to enhance the network configuration</w:t>
      </w:r>
      <w:r w:rsidRPr="00DB43B2">
        <w:rPr>
          <w:rFonts w:hint="eastAsia"/>
          <w:bCs/>
          <w:i/>
          <w:lang w:eastAsia="zh-CN"/>
        </w:rPr>
        <w:t xml:space="preserve"> [RAN2]</w:t>
      </w:r>
      <w:r w:rsidRPr="00DB43B2">
        <w:rPr>
          <w:bCs/>
          <w:i/>
        </w:rPr>
        <w:t xml:space="preserve">. </w:t>
      </w:r>
    </w:p>
    <w:p w:rsidR="00DB43B2" w:rsidRPr="00DB43B2" w:rsidRDefault="00DB43B2" w:rsidP="00DB43B2">
      <w:pPr>
        <w:numPr>
          <w:ilvl w:val="0"/>
          <w:numId w:val="17"/>
        </w:numPr>
        <w:overflowPunct w:val="0"/>
        <w:autoSpaceDE w:val="0"/>
        <w:autoSpaceDN w:val="0"/>
        <w:adjustRightInd w:val="0"/>
        <w:textAlignment w:val="baseline"/>
        <w:rPr>
          <w:bCs/>
          <w:i/>
        </w:rPr>
      </w:pPr>
      <w:r w:rsidRPr="00DB43B2">
        <w:rPr>
          <w:rFonts w:hint="eastAsia"/>
          <w:bCs/>
          <w:i/>
          <w:lang w:eastAsia="zh-CN"/>
        </w:rPr>
        <w:t xml:space="preserve">Specification of </w:t>
      </w:r>
      <w:r w:rsidRPr="00DB43B2">
        <w:rPr>
          <w:bCs/>
          <w:i/>
        </w:rPr>
        <w:t>the inter-node information exchange</w:t>
      </w:r>
      <w:r w:rsidRPr="00DB43B2">
        <w:rPr>
          <w:rFonts w:hint="eastAsia"/>
          <w:bCs/>
          <w:i/>
          <w:lang w:eastAsia="zh-CN"/>
        </w:rPr>
        <w:t>, including possible enhancements to S1/NG, X2/</w:t>
      </w:r>
      <w:proofErr w:type="spellStart"/>
      <w:r w:rsidRPr="00DB43B2">
        <w:rPr>
          <w:rFonts w:hint="eastAsia"/>
          <w:bCs/>
          <w:i/>
          <w:lang w:eastAsia="zh-CN"/>
        </w:rPr>
        <w:t>Xn</w:t>
      </w:r>
      <w:proofErr w:type="spellEnd"/>
      <w:r w:rsidRPr="00DB43B2">
        <w:rPr>
          <w:rFonts w:hint="eastAsia"/>
          <w:bCs/>
          <w:i/>
          <w:lang w:eastAsia="zh-CN"/>
        </w:rPr>
        <w:t>, and F1/E1 interfaces [RAN3]</w:t>
      </w:r>
    </w:p>
    <w:p w:rsidR="003468F6" w:rsidRPr="00812539" w:rsidRDefault="00BE333A">
      <w:pPr>
        <w:jc w:val="both"/>
        <w:rPr>
          <w:rFonts w:eastAsia="宋体"/>
          <w:szCs w:val="20"/>
          <w:lang w:eastAsia="zh-CN"/>
        </w:rPr>
      </w:pPr>
      <w:r w:rsidRPr="00812539">
        <w:rPr>
          <w:rFonts w:eastAsia="宋体"/>
          <w:szCs w:val="20"/>
          <w:lang w:eastAsia="zh-CN"/>
        </w:rPr>
        <w:t xml:space="preserve">This contribution further discuss </w:t>
      </w:r>
      <w:r w:rsidR="00DB43B2">
        <w:rPr>
          <w:rFonts w:eastAsia="宋体"/>
          <w:szCs w:val="20"/>
          <w:lang w:eastAsia="zh-CN"/>
        </w:rPr>
        <w:t xml:space="preserve">information </w:t>
      </w:r>
      <w:r w:rsidR="003F4433">
        <w:rPr>
          <w:rFonts w:eastAsia="宋体"/>
          <w:szCs w:val="20"/>
          <w:lang w:eastAsia="zh-CN"/>
        </w:rPr>
        <w:t xml:space="preserve">reporting </w:t>
      </w:r>
      <w:r w:rsidR="00DB43B2">
        <w:rPr>
          <w:rFonts w:eastAsia="宋体"/>
          <w:szCs w:val="20"/>
          <w:lang w:eastAsia="zh-CN"/>
        </w:rPr>
        <w:t xml:space="preserve">that may be useful for </w:t>
      </w:r>
      <w:r w:rsidR="003F4433">
        <w:rPr>
          <w:rFonts w:eastAsia="宋体"/>
          <w:szCs w:val="20"/>
          <w:lang w:eastAsia="zh-CN"/>
        </w:rPr>
        <w:t>MRO</w:t>
      </w:r>
      <w:r w:rsidR="00A704C8">
        <w:rPr>
          <w:rFonts w:eastAsia="宋体"/>
          <w:szCs w:val="20"/>
          <w:lang w:eastAsia="zh-CN"/>
        </w:rPr>
        <w:t>.</w:t>
      </w:r>
    </w:p>
    <w:p w:rsidR="00D00A71" w:rsidRPr="00365E5F" w:rsidRDefault="00911ECB" w:rsidP="00D00A71">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FB596B" w:rsidRPr="00A704C8" w:rsidRDefault="00FB596B" w:rsidP="00A704C8">
      <w:pPr>
        <w:pStyle w:val="20"/>
        <w:keepLines/>
        <w:numPr>
          <w:ilvl w:val="1"/>
          <w:numId w:val="6"/>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bookmarkStart w:id="7" w:name="_Ref4532732"/>
      <w:r w:rsidRPr="00A704C8">
        <w:rPr>
          <w:rFonts w:eastAsia="Times New Roman" w:cs="Times New Roman"/>
          <w:b w:val="0"/>
          <w:bCs w:val="0"/>
          <w:iCs w:val="0"/>
          <w:sz w:val="32"/>
          <w:szCs w:val="20"/>
          <w:lang w:val="en-GB" w:eastAsia="x-none"/>
        </w:rPr>
        <w:t>Information for c</w:t>
      </w:r>
      <w:r w:rsidRPr="00A704C8">
        <w:rPr>
          <w:rFonts w:eastAsia="Times New Roman" w:cs="Times New Roman" w:hint="eastAsia"/>
          <w:b w:val="0"/>
          <w:bCs w:val="0"/>
          <w:iCs w:val="0"/>
          <w:sz w:val="32"/>
          <w:szCs w:val="20"/>
          <w:lang w:val="en-GB" w:eastAsia="x-none"/>
        </w:rPr>
        <w:t>onnection failure due to mobility</w:t>
      </w:r>
    </w:p>
    <w:p w:rsidR="00AC05C5" w:rsidRDefault="00FB596B">
      <w:pPr>
        <w:pStyle w:val="a9"/>
        <w:jc w:val="both"/>
        <w:rPr>
          <w:color w:val="000000"/>
          <w:lang w:eastAsia="zh-CN"/>
        </w:rPr>
      </w:pPr>
      <w:r>
        <w:rPr>
          <w:rFonts w:eastAsia="宋体"/>
          <w:lang w:eastAsia="zh-CN"/>
        </w:rPr>
        <w:t>During the study item on SO</w:t>
      </w:r>
      <w:r w:rsidR="00B71F9F">
        <w:rPr>
          <w:rFonts w:eastAsia="宋体" w:hint="eastAsia"/>
          <w:lang w:eastAsia="zh-CN"/>
        </w:rPr>
        <w:t>N</w:t>
      </w:r>
      <w:r>
        <w:rPr>
          <w:rFonts w:eastAsia="宋体"/>
          <w:lang w:eastAsia="zh-CN"/>
        </w:rPr>
        <w:t>/MDT, it was identified that some information reporting would be useful for</w:t>
      </w:r>
      <w:r w:rsidR="00917BD5">
        <w:rPr>
          <w:rFonts w:eastAsia="宋体"/>
          <w:lang w:eastAsia="zh-CN"/>
        </w:rPr>
        <w:t xml:space="preserve"> </w:t>
      </w:r>
      <w:r>
        <w:rPr>
          <w:rFonts w:eastAsia="宋体"/>
          <w:lang w:eastAsia="zh-CN"/>
        </w:rPr>
        <w:t xml:space="preserve">connection failure due to mobility solution development and should be included </w:t>
      </w:r>
      <w:r w:rsidRPr="00F51E69">
        <w:rPr>
          <w:rFonts w:hint="eastAsia"/>
          <w:color w:val="000000"/>
          <w:lang w:eastAsia="zh-CN"/>
        </w:rPr>
        <w:t>in UE RLF Report</w:t>
      </w:r>
      <w:r>
        <w:rPr>
          <w:color w:val="000000"/>
          <w:lang w:eastAsia="zh-CN"/>
        </w:rPr>
        <w:t>. Below we discuss some clarification of some of those information highlighted in TR 37816 as follows:</w:t>
      </w:r>
    </w:p>
    <w:p w:rsidR="00FB596B" w:rsidRDefault="00FB596B" w:rsidP="00A36E38">
      <w:pPr>
        <w:pStyle w:val="B2"/>
        <w:ind w:left="284"/>
        <w:rPr>
          <w:i/>
          <w:color w:val="000000"/>
        </w:rPr>
      </w:pPr>
      <w:r w:rsidRPr="00FB596B">
        <w:rPr>
          <w:i/>
          <w:color w:val="000000"/>
        </w:rPr>
        <w:t>-</w:t>
      </w:r>
      <w:r w:rsidRPr="00FB596B">
        <w:rPr>
          <w:i/>
          <w:color w:val="000000"/>
        </w:rPr>
        <w:tab/>
      </w:r>
      <w:r w:rsidRPr="00FB596B">
        <w:rPr>
          <w:rFonts w:hint="eastAsia"/>
          <w:i/>
          <w:color w:val="000000"/>
        </w:rPr>
        <w:t>Handover type i.e. intra-system or inter-system handover should be included in both E-UTRAN and NR UE RLF Report.</w:t>
      </w:r>
    </w:p>
    <w:p w:rsidR="00A36E38" w:rsidRDefault="00E402F0" w:rsidP="00E402F0">
      <w:pPr>
        <w:pStyle w:val="a9"/>
        <w:jc w:val="both"/>
        <w:rPr>
          <w:rFonts w:eastAsia="宋体"/>
          <w:lang w:eastAsia="zh-CN"/>
        </w:rPr>
      </w:pPr>
      <w:r w:rsidRPr="00E402F0">
        <w:rPr>
          <w:rFonts w:eastAsia="宋体"/>
          <w:lang w:eastAsia="zh-CN"/>
        </w:rPr>
        <w:t>The reason for reporting HO type seems not very justified from RAN2 point of view. Because, c</w:t>
      </w:r>
      <w:r w:rsidR="00A36E38" w:rsidRPr="00E402F0">
        <w:rPr>
          <w:rFonts w:eastAsia="宋体"/>
          <w:lang w:eastAsia="zh-CN"/>
        </w:rPr>
        <w:t>onnection failure due mobility is ma</w:t>
      </w:r>
      <w:r w:rsidR="003C6FA5" w:rsidRPr="00E402F0">
        <w:rPr>
          <w:rFonts w:eastAsia="宋体"/>
          <w:lang w:eastAsia="zh-CN"/>
        </w:rPr>
        <w:t xml:space="preserve">inly related to RAN side issues. </w:t>
      </w:r>
      <w:r w:rsidRPr="00E402F0">
        <w:rPr>
          <w:rFonts w:eastAsia="宋体"/>
          <w:lang w:eastAsia="zh-CN"/>
        </w:rPr>
        <w:t xml:space="preserve">And we do not see the necessity of such reporting. </w:t>
      </w:r>
      <w:r w:rsidR="003C6FA5" w:rsidRPr="00E402F0">
        <w:rPr>
          <w:rFonts w:eastAsia="宋体"/>
          <w:lang w:eastAsia="zh-CN"/>
        </w:rPr>
        <w:t xml:space="preserve">We </w:t>
      </w:r>
      <w:r>
        <w:rPr>
          <w:rFonts w:eastAsia="宋体"/>
          <w:lang w:eastAsia="zh-CN"/>
        </w:rPr>
        <w:t>think HO type can be known using the following information:</w:t>
      </w:r>
    </w:p>
    <w:p w:rsidR="00E402F0" w:rsidRPr="00F51E69" w:rsidRDefault="00E402F0" w:rsidP="00E402F0">
      <w:pPr>
        <w:pStyle w:val="B2"/>
        <w:rPr>
          <w:color w:val="000000"/>
        </w:rPr>
      </w:pPr>
      <w:r w:rsidRPr="00F51E69">
        <w:rPr>
          <w:color w:val="000000"/>
        </w:rPr>
        <w:t>-</w:t>
      </w:r>
      <w:r w:rsidRPr="00F51E69">
        <w:rPr>
          <w:color w:val="000000"/>
        </w:rPr>
        <w:tab/>
        <w:t xml:space="preserve">The </w:t>
      </w:r>
      <w:r w:rsidRPr="00F51E69">
        <w:rPr>
          <w:rFonts w:hint="eastAsia"/>
          <w:color w:val="000000"/>
        </w:rPr>
        <w:t>CGI</w:t>
      </w:r>
      <w:r w:rsidRPr="00F51E69">
        <w:rPr>
          <w:color w:val="000000"/>
        </w:rPr>
        <w:t xml:space="preserve"> of the last cell that served the UE (in case of RLF) or the target of the handover (in case of handover failure).</w:t>
      </w:r>
    </w:p>
    <w:p w:rsidR="00E402F0" w:rsidRPr="00F51E69" w:rsidRDefault="00E402F0" w:rsidP="00E402F0">
      <w:pPr>
        <w:pStyle w:val="B2"/>
        <w:rPr>
          <w:color w:val="000000"/>
        </w:rPr>
      </w:pPr>
      <w:r w:rsidRPr="00F51E69">
        <w:rPr>
          <w:color w:val="000000"/>
        </w:rPr>
        <w:t>-</w:t>
      </w:r>
      <w:r w:rsidRPr="00F51E69">
        <w:rPr>
          <w:color w:val="000000"/>
        </w:rPr>
        <w:tab/>
      </w:r>
      <w:r w:rsidRPr="00F51E69">
        <w:rPr>
          <w:rFonts w:hint="eastAsia"/>
          <w:color w:val="000000"/>
          <w:lang w:eastAsia="zh-CN"/>
        </w:rPr>
        <w:t>The CGI</w:t>
      </w:r>
      <w:r w:rsidRPr="00F51E69">
        <w:rPr>
          <w:color w:val="000000"/>
          <w:lang w:eastAsia="zh-CN"/>
        </w:rPr>
        <w:t xml:space="preserve"> of the cell </w:t>
      </w:r>
      <w:bookmarkStart w:id="8" w:name="OLE_LINK754"/>
      <w:bookmarkStart w:id="9" w:name="OLE_LINK755"/>
      <w:r w:rsidRPr="00F51E69">
        <w:rPr>
          <w:color w:val="000000"/>
          <w:lang w:eastAsia="zh-CN"/>
        </w:rPr>
        <w:t>toward</w:t>
      </w:r>
      <w:r w:rsidRPr="00F51E69">
        <w:rPr>
          <w:rFonts w:hint="eastAsia"/>
          <w:color w:val="000000"/>
          <w:lang w:eastAsia="zh-CN"/>
        </w:rPr>
        <w:t xml:space="preserve">s </w:t>
      </w:r>
      <w:bookmarkEnd w:id="8"/>
      <w:bookmarkEnd w:id="9"/>
      <w:r w:rsidRPr="00F51E69">
        <w:rPr>
          <w:rFonts w:hint="eastAsia"/>
          <w:color w:val="000000"/>
          <w:lang w:eastAsia="zh-CN"/>
        </w:rPr>
        <w:t>which</w:t>
      </w:r>
      <w:r w:rsidRPr="00F51E69">
        <w:rPr>
          <w:color w:val="000000"/>
          <w:lang w:eastAsia="zh-CN"/>
        </w:rPr>
        <w:t xml:space="preserve"> the</w:t>
      </w:r>
      <w:r w:rsidRPr="00F51E69">
        <w:rPr>
          <w:rFonts w:hint="eastAsia"/>
          <w:color w:val="000000"/>
          <w:lang w:eastAsia="zh-CN"/>
        </w:rPr>
        <w:t xml:space="preserve"> UE wants to</w:t>
      </w:r>
      <w:r w:rsidRPr="00F51E69">
        <w:rPr>
          <w:color w:val="000000"/>
          <w:lang w:eastAsia="zh-CN"/>
        </w:rPr>
        <w:t xml:space="preserve"> </w:t>
      </w:r>
      <w:r w:rsidRPr="00F51E69">
        <w:rPr>
          <w:rFonts w:hint="eastAsia"/>
          <w:color w:val="000000"/>
          <w:lang w:eastAsia="zh-CN"/>
        </w:rPr>
        <w:t xml:space="preserve">initiate </w:t>
      </w:r>
      <w:r w:rsidRPr="00F51E69">
        <w:rPr>
          <w:color w:val="000000"/>
          <w:lang w:eastAsia="zh-CN"/>
        </w:rPr>
        <w:t>re-establishment attempt.</w:t>
      </w:r>
    </w:p>
    <w:p w:rsidR="00E402F0" w:rsidRPr="00F51E69" w:rsidRDefault="00E402F0" w:rsidP="00E402F0">
      <w:pPr>
        <w:pStyle w:val="B2"/>
        <w:rPr>
          <w:color w:val="000000"/>
        </w:rPr>
      </w:pPr>
      <w:r w:rsidRPr="00F51E69">
        <w:rPr>
          <w:color w:val="000000"/>
        </w:rPr>
        <w:t>-</w:t>
      </w:r>
      <w:r w:rsidRPr="00F51E69">
        <w:rPr>
          <w:color w:val="000000"/>
        </w:rPr>
        <w:tab/>
      </w:r>
      <w:r w:rsidRPr="00F51E69">
        <w:rPr>
          <w:rFonts w:hint="eastAsia"/>
          <w:color w:val="000000"/>
          <w:lang w:eastAsia="zh-CN"/>
        </w:rPr>
        <w:t>The CGI</w:t>
      </w:r>
      <w:r w:rsidRPr="00F51E69">
        <w:rPr>
          <w:color w:val="000000"/>
          <w:lang w:eastAsia="zh-CN"/>
        </w:rPr>
        <w:t xml:space="preserve"> of the cell that served the UE at the last handover initialization.</w:t>
      </w:r>
    </w:p>
    <w:p w:rsidR="00C81685" w:rsidRDefault="00C81685" w:rsidP="00CC25FF">
      <w:pPr>
        <w:pStyle w:val="B2"/>
        <w:rPr>
          <w:color w:val="000000"/>
        </w:rPr>
      </w:pPr>
      <w:r>
        <w:rPr>
          <w:color w:val="000000"/>
        </w:rPr>
        <w:t xml:space="preserve">-    </w:t>
      </w:r>
      <w:r w:rsidRPr="00CC25FF">
        <w:rPr>
          <w:color w:val="000000"/>
        </w:rPr>
        <w:t xml:space="preserve">And additionally usually there is X2/Xn interface between neighboring cells. The </w:t>
      </w:r>
      <w:r>
        <w:rPr>
          <w:color w:val="000000"/>
        </w:rPr>
        <w:t xml:space="preserve">interface type is an implicit indication of </w:t>
      </w:r>
      <w:r w:rsidR="00CC25FF">
        <w:rPr>
          <w:color w:val="000000"/>
        </w:rPr>
        <w:t>CN type</w:t>
      </w:r>
    </w:p>
    <w:p w:rsidR="00CC25FF" w:rsidRPr="00CC25FF" w:rsidRDefault="00CC25FF" w:rsidP="00CC25FF">
      <w:pPr>
        <w:pStyle w:val="a9"/>
        <w:jc w:val="both"/>
        <w:rPr>
          <w:rFonts w:eastAsia="宋体"/>
          <w:lang w:eastAsia="zh-CN"/>
        </w:rPr>
      </w:pPr>
      <w:r w:rsidRPr="00CC25FF">
        <w:rPr>
          <w:rFonts w:eastAsia="宋体"/>
          <w:lang w:eastAsia="zh-CN"/>
        </w:rPr>
        <w:t>The CGI of the cell is unique, using the CGI, the cell receiving the RFL report can check the interface connectivity with this cell and determine the HO type</w:t>
      </w:r>
    </w:p>
    <w:p w:rsidR="00E402F0" w:rsidRPr="00E402F0" w:rsidRDefault="00554B7A" w:rsidP="00E402F0">
      <w:pPr>
        <w:pStyle w:val="a9"/>
        <w:jc w:val="both"/>
        <w:rPr>
          <w:rFonts w:eastAsia="宋体"/>
          <w:b/>
          <w:lang w:eastAsia="zh-CN"/>
        </w:rPr>
      </w:pPr>
      <w:r>
        <w:rPr>
          <w:rFonts w:eastAsia="宋体"/>
          <w:b/>
          <w:lang w:eastAsia="zh-CN"/>
        </w:rPr>
        <w:t>Observation 1</w:t>
      </w:r>
      <w:r w:rsidR="00E402F0" w:rsidRPr="00E402F0">
        <w:rPr>
          <w:rFonts w:eastAsia="宋体"/>
          <w:b/>
          <w:lang w:eastAsia="zh-CN"/>
        </w:rPr>
        <w:t>: The reason of reporting HO type is not clear from RAN2 point of view</w:t>
      </w:r>
    </w:p>
    <w:p w:rsidR="00E402F0" w:rsidRPr="00E402F0" w:rsidRDefault="00554B7A" w:rsidP="00E402F0">
      <w:pPr>
        <w:pStyle w:val="a9"/>
        <w:jc w:val="both"/>
        <w:rPr>
          <w:rFonts w:eastAsia="宋体"/>
          <w:b/>
          <w:lang w:eastAsia="zh-CN"/>
        </w:rPr>
      </w:pPr>
      <w:r>
        <w:rPr>
          <w:rFonts w:eastAsia="宋体"/>
          <w:b/>
          <w:lang w:eastAsia="zh-CN"/>
        </w:rPr>
        <w:t>Proposal 1</w:t>
      </w:r>
      <w:r w:rsidR="00E402F0" w:rsidRPr="00E402F0">
        <w:rPr>
          <w:rFonts w:eastAsia="宋体"/>
          <w:b/>
          <w:lang w:eastAsia="zh-CN"/>
        </w:rPr>
        <w:t>: RAN2 should first clarify the usefulness of reporting HO type before considering it as reporting information for connection failure solution.</w:t>
      </w:r>
    </w:p>
    <w:p w:rsidR="00FB596B" w:rsidRPr="00FB596B" w:rsidRDefault="00FB596B" w:rsidP="00335983">
      <w:pPr>
        <w:pStyle w:val="B10"/>
        <w:ind w:left="284"/>
        <w:rPr>
          <w:i/>
          <w:color w:val="000000"/>
        </w:rPr>
      </w:pPr>
      <w:r w:rsidRPr="00FB596B">
        <w:rPr>
          <w:i/>
          <w:color w:val="000000"/>
        </w:rPr>
        <w:t>-</w:t>
      </w:r>
      <w:r w:rsidRPr="00FB596B">
        <w:rPr>
          <w:i/>
          <w:color w:val="000000"/>
        </w:rPr>
        <w:tab/>
        <w:t xml:space="preserve">Information related to the beam failure recovery (BFR) on the serving cell where the RLF happened </w:t>
      </w:r>
      <w:r w:rsidRPr="00FB596B">
        <w:rPr>
          <w:rFonts w:hint="eastAsia"/>
          <w:i/>
          <w:color w:val="000000"/>
        </w:rPr>
        <w:t xml:space="preserve">and </w:t>
      </w:r>
      <w:r w:rsidRPr="00FB596B">
        <w:rPr>
          <w:i/>
          <w:color w:val="000000"/>
        </w:rPr>
        <w:t>on target cell (in case of handover failure)</w:t>
      </w:r>
      <w:r w:rsidRPr="00FB596B">
        <w:rPr>
          <w:rFonts w:hint="eastAsia"/>
          <w:i/>
          <w:color w:val="000000"/>
        </w:rPr>
        <w:t xml:space="preserve"> </w:t>
      </w:r>
      <w:r w:rsidRPr="00FB596B">
        <w:rPr>
          <w:i/>
          <w:color w:val="000000"/>
        </w:rPr>
        <w:t>including:</w:t>
      </w:r>
    </w:p>
    <w:p w:rsidR="00FB596B" w:rsidRPr="00FB596B" w:rsidRDefault="00FB596B" w:rsidP="00335983">
      <w:pPr>
        <w:pStyle w:val="B2"/>
        <w:ind w:left="567"/>
        <w:rPr>
          <w:i/>
          <w:color w:val="000000"/>
        </w:rPr>
      </w:pPr>
      <w:r w:rsidRPr="00FB596B">
        <w:rPr>
          <w:i/>
          <w:color w:val="000000"/>
        </w:rPr>
        <w:t>-</w:t>
      </w:r>
      <w:r w:rsidRPr="00FB596B">
        <w:rPr>
          <w:i/>
          <w:color w:val="000000"/>
        </w:rPr>
        <w:tab/>
        <w:t>Measurements performed on the list of the candidate beam-resources configured for BFR reason.</w:t>
      </w:r>
    </w:p>
    <w:p w:rsidR="00FB596B" w:rsidRPr="00FB596B" w:rsidRDefault="00FB596B" w:rsidP="00335983">
      <w:pPr>
        <w:pStyle w:val="B2"/>
        <w:ind w:left="567"/>
        <w:rPr>
          <w:i/>
          <w:color w:val="000000"/>
        </w:rPr>
      </w:pPr>
      <w:r w:rsidRPr="00FB596B">
        <w:rPr>
          <w:i/>
          <w:color w:val="000000"/>
        </w:rPr>
        <w:t>-</w:t>
      </w:r>
      <w:r w:rsidRPr="00FB596B">
        <w:rPr>
          <w:i/>
          <w:color w:val="000000"/>
        </w:rPr>
        <w:tab/>
        <w:t xml:space="preserve">Measurement on signals that were "not" listed in the candidate beam-resources list while the UE detects such signals with a quality above a certain beam suitability threshold. </w:t>
      </w:r>
    </w:p>
    <w:p w:rsidR="00FB596B" w:rsidRPr="00FB596B" w:rsidRDefault="00FB596B" w:rsidP="00335983">
      <w:pPr>
        <w:pStyle w:val="B2"/>
        <w:ind w:left="567"/>
        <w:rPr>
          <w:i/>
          <w:color w:val="000000"/>
        </w:rPr>
      </w:pPr>
      <w:r w:rsidRPr="00FB596B">
        <w:rPr>
          <w:i/>
          <w:color w:val="000000"/>
        </w:rPr>
        <w:t>-</w:t>
      </w:r>
      <w:r w:rsidRPr="00FB596B">
        <w:rPr>
          <w:i/>
          <w:color w:val="000000"/>
        </w:rPr>
        <w:tab/>
        <w:t xml:space="preserve">There measured signals can include: </w:t>
      </w:r>
    </w:p>
    <w:p w:rsidR="00FB596B" w:rsidRPr="00FB596B" w:rsidRDefault="00FB596B" w:rsidP="00335983">
      <w:pPr>
        <w:pStyle w:val="B3"/>
        <w:ind w:left="851"/>
        <w:rPr>
          <w:i/>
          <w:color w:val="000000"/>
        </w:rPr>
      </w:pPr>
      <w:r w:rsidRPr="00FB596B">
        <w:rPr>
          <w:i/>
          <w:color w:val="000000"/>
        </w:rPr>
        <w:t>-</w:t>
      </w:r>
      <w:r w:rsidRPr="00FB596B">
        <w:rPr>
          <w:i/>
          <w:color w:val="000000"/>
        </w:rPr>
        <w:tab/>
        <w:t>SSB</w:t>
      </w:r>
    </w:p>
    <w:p w:rsidR="00FB596B" w:rsidRPr="00FB596B" w:rsidRDefault="00FB596B" w:rsidP="00335983">
      <w:pPr>
        <w:pStyle w:val="B3"/>
        <w:ind w:left="851"/>
        <w:rPr>
          <w:i/>
          <w:color w:val="000000"/>
        </w:rPr>
      </w:pPr>
      <w:r w:rsidRPr="00FB596B">
        <w:rPr>
          <w:i/>
          <w:color w:val="000000"/>
        </w:rPr>
        <w:lastRenderedPageBreak/>
        <w:t>-</w:t>
      </w:r>
      <w:r w:rsidRPr="00FB596B">
        <w:rPr>
          <w:i/>
          <w:color w:val="000000"/>
        </w:rPr>
        <w:tab/>
        <w:t>CSI-RS</w:t>
      </w:r>
    </w:p>
    <w:p w:rsidR="00FB596B" w:rsidRDefault="001F380D" w:rsidP="001F380D">
      <w:pPr>
        <w:pStyle w:val="a9"/>
        <w:jc w:val="both"/>
        <w:rPr>
          <w:rFonts w:eastAsia="宋体"/>
          <w:lang w:eastAsia="zh-CN"/>
        </w:rPr>
      </w:pPr>
      <w:r>
        <w:rPr>
          <w:rFonts w:eastAsia="宋体"/>
          <w:lang w:eastAsia="zh-CN"/>
        </w:rPr>
        <w:t xml:space="preserve">Information of </w:t>
      </w:r>
      <w:r w:rsidRPr="001F380D">
        <w:rPr>
          <w:rFonts w:eastAsia="宋体"/>
          <w:lang w:eastAsia="zh-CN"/>
        </w:rPr>
        <w:t xml:space="preserve">RLF failure due to beam failure </w:t>
      </w:r>
      <w:r>
        <w:rPr>
          <w:rFonts w:eastAsia="宋体"/>
          <w:lang w:eastAsia="zh-CN"/>
        </w:rPr>
        <w:t xml:space="preserve">would be reported in RLF report. It does not matter whether the beam failure recovery succeeded or not. So we do not see the reason </w:t>
      </w:r>
      <w:r w:rsidR="00B97712">
        <w:rPr>
          <w:rFonts w:eastAsia="宋体"/>
          <w:lang w:eastAsia="zh-CN"/>
        </w:rPr>
        <w:t>and the necessity of reporting information related to beam failure recovery.</w:t>
      </w:r>
    </w:p>
    <w:p w:rsidR="00C36547" w:rsidRPr="00C36547" w:rsidRDefault="00554B7A" w:rsidP="00C36547">
      <w:pPr>
        <w:pStyle w:val="a9"/>
        <w:jc w:val="both"/>
        <w:rPr>
          <w:rFonts w:eastAsia="宋体"/>
          <w:b/>
          <w:lang w:eastAsia="zh-CN"/>
        </w:rPr>
      </w:pPr>
      <w:r>
        <w:rPr>
          <w:rFonts w:eastAsia="宋体"/>
          <w:b/>
          <w:lang w:eastAsia="zh-CN"/>
        </w:rPr>
        <w:t xml:space="preserve">Observation </w:t>
      </w:r>
      <w:r w:rsidR="00557D7B">
        <w:rPr>
          <w:rFonts w:eastAsia="宋体"/>
          <w:b/>
          <w:lang w:eastAsia="zh-CN"/>
        </w:rPr>
        <w:t>2</w:t>
      </w:r>
      <w:r w:rsidR="00C36547" w:rsidRPr="00C36547">
        <w:rPr>
          <w:rFonts w:eastAsia="宋体"/>
          <w:b/>
          <w:lang w:eastAsia="zh-CN"/>
        </w:rPr>
        <w:t>: The r</w:t>
      </w:r>
      <w:r w:rsidR="00557D7B">
        <w:rPr>
          <w:rFonts w:eastAsia="宋体"/>
          <w:b/>
          <w:lang w:eastAsia="zh-CN"/>
        </w:rPr>
        <w:t>eason</w:t>
      </w:r>
      <w:r w:rsidR="00C36547" w:rsidRPr="00C36547">
        <w:rPr>
          <w:rFonts w:eastAsia="宋体"/>
          <w:b/>
          <w:lang w:eastAsia="zh-CN"/>
        </w:rPr>
        <w:t xml:space="preserve"> behind reporting information related to beam failure recovery is not justified.</w:t>
      </w:r>
    </w:p>
    <w:p w:rsidR="00C36547" w:rsidRPr="00C36547" w:rsidRDefault="00C36547" w:rsidP="00C36547">
      <w:pPr>
        <w:pStyle w:val="a9"/>
        <w:jc w:val="both"/>
        <w:rPr>
          <w:rFonts w:eastAsia="宋体"/>
          <w:b/>
          <w:lang w:eastAsia="zh-CN"/>
        </w:rPr>
      </w:pPr>
      <w:r w:rsidRPr="00C36547">
        <w:rPr>
          <w:rFonts w:eastAsia="宋体"/>
          <w:b/>
          <w:lang w:eastAsia="zh-CN"/>
        </w:rPr>
        <w:t>Propos</w:t>
      </w:r>
      <w:r w:rsidR="00554B7A">
        <w:rPr>
          <w:rFonts w:eastAsia="宋体"/>
          <w:b/>
          <w:lang w:eastAsia="zh-CN"/>
        </w:rPr>
        <w:t xml:space="preserve">al </w:t>
      </w:r>
      <w:r w:rsidR="00557D7B">
        <w:rPr>
          <w:rFonts w:eastAsia="宋体"/>
          <w:b/>
          <w:lang w:eastAsia="zh-CN"/>
        </w:rPr>
        <w:t>2</w:t>
      </w:r>
      <w:r w:rsidRPr="00C36547">
        <w:rPr>
          <w:rFonts w:eastAsia="宋体"/>
          <w:b/>
          <w:lang w:eastAsia="zh-CN"/>
        </w:rPr>
        <w:t xml:space="preserve">: RAN2 should first </w:t>
      </w:r>
      <w:r w:rsidRPr="00E402F0">
        <w:rPr>
          <w:rFonts w:eastAsia="宋体"/>
          <w:b/>
          <w:lang w:eastAsia="zh-CN"/>
        </w:rPr>
        <w:t xml:space="preserve">clarify the usefulness of reporting </w:t>
      </w:r>
      <w:r w:rsidRPr="00C36547">
        <w:rPr>
          <w:rFonts w:eastAsia="宋体"/>
          <w:b/>
          <w:lang w:eastAsia="zh-CN"/>
        </w:rPr>
        <w:t xml:space="preserve">information related to beam failure recovery </w:t>
      </w:r>
      <w:r w:rsidRPr="00E402F0">
        <w:rPr>
          <w:rFonts w:eastAsia="宋体"/>
          <w:b/>
          <w:lang w:eastAsia="zh-CN"/>
        </w:rPr>
        <w:t>before considering it as reporting information for connection failure solution</w:t>
      </w:r>
    </w:p>
    <w:p w:rsidR="00501ACD" w:rsidRPr="00E8580D" w:rsidRDefault="0067219D" w:rsidP="00501ACD">
      <w:pPr>
        <w:pStyle w:val="20"/>
        <w:keepLines/>
        <w:numPr>
          <w:ilvl w:val="1"/>
          <w:numId w:val="6"/>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r>
        <w:rPr>
          <w:rFonts w:eastAsia="Times New Roman" w:cs="Times New Roman"/>
          <w:b w:val="0"/>
          <w:bCs w:val="0"/>
          <w:iCs w:val="0"/>
          <w:sz w:val="32"/>
          <w:szCs w:val="20"/>
          <w:lang w:val="en-GB" w:eastAsia="x-none"/>
        </w:rPr>
        <w:t>Successful HO R</w:t>
      </w:r>
      <w:r w:rsidR="00553B5F">
        <w:rPr>
          <w:rFonts w:eastAsia="Times New Roman" w:cs="Times New Roman"/>
          <w:b w:val="0"/>
          <w:bCs w:val="0"/>
          <w:iCs w:val="0"/>
          <w:sz w:val="32"/>
          <w:szCs w:val="20"/>
          <w:lang w:val="en-GB" w:eastAsia="x-none"/>
        </w:rPr>
        <w:t>eport</w:t>
      </w:r>
    </w:p>
    <w:p w:rsidR="00501ACD" w:rsidRDefault="00553B5F" w:rsidP="00951069">
      <w:pPr>
        <w:pStyle w:val="a9"/>
        <w:jc w:val="both"/>
        <w:rPr>
          <w:rFonts w:eastAsia="宋体"/>
          <w:lang w:eastAsia="zh-CN"/>
        </w:rPr>
      </w:pPr>
      <w:r w:rsidRPr="00553B5F">
        <w:rPr>
          <w:rFonts w:eastAsia="宋体"/>
          <w:lang w:eastAsia="zh-CN"/>
        </w:rPr>
        <w:t xml:space="preserve">During </w:t>
      </w:r>
      <w:r w:rsidR="002E5F2A">
        <w:rPr>
          <w:rFonts w:eastAsia="宋体"/>
          <w:lang w:eastAsia="zh-CN"/>
        </w:rPr>
        <w:t>study item phase, RAN3 has agreed that UE reporting successful HO may be useful for better mobility enhancement. And the UE reporting may be comprised of:</w:t>
      </w:r>
    </w:p>
    <w:p w:rsidR="002E5F2A" w:rsidRPr="002E5F2A" w:rsidRDefault="002E5F2A" w:rsidP="002E5F2A">
      <w:pPr>
        <w:pStyle w:val="B10"/>
        <w:rPr>
          <w:i/>
          <w:color w:val="000000"/>
          <w:lang w:eastAsia="zh-CN"/>
        </w:rPr>
      </w:pPr>
      <w:r w:rsidRPr="002E5F2A">
        <w:rPr>
          <w:i/>
          <w:color w:val="000000"/>
          <w:lang w:eastAsia="zh-CN"/>
        </w:rPr>
        <w:t>-</w:t>
      </w:r>
      <w:r w:rsidRPr="002E5F2A">
        <w:rPr>
          <w:i/>
          <w:color w:val="000000"/>
          <w:lang w:eastAsia="zh-CN"/>
        </w:rPr>
        <w:tab/>
        <w:t xml:space="preserve">RLM related information </w:t>
      </w:r>
    </w:p>
    <w:p w:rsidR="002E5F2A" w:rsidRPr="002E5F2A" w:rsidRDefault="002E5F2A" w:rsidP="002E5F2A">
      <w:pPr>
        <w:pStyle w:val="B2"/>
        <w:rPr>
          <w:i/>
          <w:color w:val="000000"/>
          <w:lang w:eastAsia="zh-CN"/>
        </w:rPr>
      </w:pPr>
      <w:r w:rsidRPr="002E5F2A">
        <w:rPr>
          <w:i/>
          <w:color w:val="000000"/>
          <w:lang w:eastAsia="zh-CN"/>
        </w:rPr>
        <w:t>-</w:t>
      </w:r>
      <w:r w:rsidRPr="002E5F2A">
        <w:rPr>
          <w:i/>
          <w:color w:val="000000"/>
          <w:lang w:eastAsia="zh-CN"/>
        </w:rPr>
        <w:tab/>
        <w:t>RLM related timers</w:t>
      </w:r>
      <w:r w:rsidRPr="002E5F2A">
        <w:rPr>
          <w:rFonts w:hint="eastAsia"/>
          <w:i/>
          <w:color w:val="000000"/>
          <w:lang w:eastAsia="zh-CN"/>
        </w:rPr>
        <w:t xml:space="preserve"> </w:t>
      </w:r>
      <w:r w:rsidRPr="002E5F2A">
        <w:rPr>
          <w:i/>
          <w:color w:val="000000"/>
          <w:lang w:eastAsia="zh-CN"/>
        </w:rPr>
        <w:t>(e.g. T310, T312)</w:t>
      </w:r>
    </w:p>
    <w:p w:rsidR="002E5F2A" w:rsidRPr="002E5F2A" w:rsidRDefault="002E5F2A" w:rsidP="002E5F2A">
      <w:pPr>
        <w:pStyle w:val="B2"/>
        <w:rPr>
          <w:i/>
          <w:color w:val="000000"/>
          <w:lang w:eastAsia="zh-CN"/>
        </w:rPr>
      </w:pPr>
      <w:r w:rsidRPr="002E5F2A">
        <w:rPr>
          <w:i/>
          <w:color w:val="000000"/>
          <w:lang w:eastAsia="zh-CN"/>
        </w:rPr>
        <w:t>-</w:t>
      </w:r>
      <w:r w:rsidRPr="002E5F2A">
        <w:rPr>
          <w:i/>
          <w:color w:val="000000"/>
          <w:lang w:eastAsia="zh-CN"/>
        </w:rPr>
        <w:tab/>
        <w:t>Measurements of reference signals used for RLM in terms of RSRP, RSRQ, SINR</w:t>
      </w:r>
    </w:p>
    <w:p w:rsidR="002E5F2A" w:rsidRPr="002E5F2A" w:rsidRDefault="002E5F2A" w:rsidP="002E5F2A">
      <w:pPr>
        <w:pStyle w:val="B2"/>
        <w:rPr>
          <w:i/>
          <w:color w:val="000000"/>
          <w:lang w:eastAsia="zh-CN"/>
        </w:rPr>
      </w:pPr>
      <w:r w:rsidRPr="002E5F2A">
        <w:rPr>
          <w:i/>
          <w:color w:val="000000"/>
          <w:lang w:eastAsia="zh-CN"/>
        </w:rPr>
        <w:t>-</w:t>
      </w:r>
      <w:r w:rsidRPr="002E5F2A">
        <w:rPr>
          <w:i/>
          <w:color w:val="000000"/>
          <w:lang w:eastAsia="zh-CN"/>
        </w:rPr>
        <w:tab/>
        <w:t>RLC retransmission counter</w:t>
      </w:r>
    </w:p>
    <w:p w:rsidR="002E5F2A" w:rsidRPr="002E5F2A" w:rsidRDefault="002E5F2A" w:rsidP="002E5F2A">
      <w:pPr>
        <w:pStyle w:val="B10"/>
        <w:rPr>
          <w:i/>
          <w:color w:val="000000"/>
          <w:lang w:eastAsia="zh-CN"/>
        </w:rPr>
      </w:pPr>
      <w:r w:rsidRPr="002E5F2A">
        <w:rPr>
          <w:i/>
          <w:color w:val="000000"/>
          <w:lang w:eastAsia="zh-CN"/>
        </w:rPr>
        <w:t>-</w:t>
      </w:r>
      <w:r w:rsidRPr="002E5F2A">
        <w:rPr>
          <w:i/>
          <w:color w:val="000000"/>
          <w:lang w:eastAsia="zh-CN"/>
        </w:rPr>
        <w:tab/>
        <w:t>Beam failure detection (BFD) related information</w:t>
      </w:r>
    </w:p>
    <w:p w:rsidR="002E5F2A" w:rsidRPr="002E5F2A" w:rsidRDefault="002E5F2A" w:rsidP="002E5F2A">
      <w:pPr>
        <w:pStyle w:val="B2"/>
        <w:rPr>
          <w:i/>
          <w:color w:val="000000"/>
          <w:lang w:eastAsia="zh-CN"/>
        </w:rPr>
      </w:pPr>
      <w:r w:rsidRPr="002E5F2A">
        <w:rPr>
          <w:i/>
          <w:color w:val="000000"/>
          <w:lang w:eastAsia="zh-CN"/>
        </w:rPr>
        <w:t>-</w:t>
      </w:r>
      <w:r w:rsidRPr="002E5F2A">
        <w:rPr>
          <w:i/>
          <w:color w:val="000000"/>
          <w:lang w:eastAsia="zh-CN"/>
        </w:rPr>
        <w:tab/>
        <w:t>Detection indicators</w:t>
      </w:r>
      <w:r w:rsidRPr="002E5F2A">
        <w:rPr>
          <w:rFonts w:hint="eastAsia"/>
          <w:i/>
          <w:color w:val="000000"/>
          <w:lang w:eastAsia="zh-CN"/>
        </w:rPr>
        <w:t xml:space="preserve"> </w:t>
      </w:r>
      <w:r w:rsidRPr="002E5F2A">
        <w:rPr>
          <w:i/>
          <w:color w:val="000000"/>
          <w:lang w:eastAsia="zh-CN"/>
        </w:rPr>
        <w:t xml:space="preserve">and counters (e.g. Qin and </w:t>
      </w:r>
      <w:proofErr w:type="spellStart"/>
      <w:r w:rsidRPr="002E5F2A">
        <w:rPr>
          <w:i/>
          <w:color w:val="000000"/>
          <w:lang w:eastAsia="zh-CN"/>
        </w:rPr>
        <w:t>Qout</w:t>
      </w:r>
      <w:proofErr w:type="spellEnd"/>
      <w:r w:rsidRPr="002E5F2A">
        <w:rPr>
          <w:i/>
          <w:color w:val="000000"/>
          <w:lang w:eastAsia="zh-CN"/>
        </w:rPr>
        <w:t xml:space="preserve"> indications)</w:t>
      </w:r>
    </w:p>
    <w:p w:rsidR="002E5F2A" w:rsidRPr="002E5F2A" w:rsidRDefault="002E5F2A" w:rsidP="002E5F2A">
      <w:pPr>
        <w:pStyle w:val="B2"/>
        <w:rPr>
          <w:i/>
          <w:color w:val="000000"/>
          <w:lang w:eastAsia="zh-CN"/>
        </w:rPr>
      </w:pPr>
      <w:r w:rsidRPr="002E5F2A">
        <w:rPr>
          <w:i/>
          <w:color w:val="000000"/>
          <w:lang w:eastAsia="zh-CN"/>
        </w:rPr>
        <w:t>-</w:t>
      </w:r>
      <w:r w:rsidRPr="002E5F2A">
        <w:rPr>
          <w:i/>
          <w:color w:val="000000"/>
          <w:lang w:eastAsia="zh-CN"/>
        </w:rPr>
        <w:tab/>
        <w:t>Measurements of reference signals used in BFD in terms of RSRP, RSRQ, SINR</w:t>
      </w:r>
    </w:p>
    <w:p w:rsidR="002E5F2A" w:rsidRPr="002E5F2A" w:rsidRDefault="002E5F2A" w:rsidP="002E5F2A">
      <w:pPr>
        <w:pStyle w:val="B10"/>
        <w:rPr>
          <w:i/>
          <w:color w:val="000000"/>
          <w:lang w:eastAsia="zh-CN"/>
        </w:rPr>
      </w:pPr>
      <w:r w:rsidRPr="002E5F2A">
        <w:rPr>
          <w:i/>
          <w:color w:val="000000"/>
          <w:lang w:eastAsia="zh-CN"/>
        </w:rPr>
        <w:t>-</w:t>
      </w:r>
      <w:r w:rsidRPr="002E5F2A">
        <w:rPr>
          <w:i/>
          <w:color w:val="000000"/>
          <w:lang w:eastAsia="zh-CN"/>
        </w:rPr>
        <w:tab/>
        <w:t>Handover related information</w:t>
      </w:r>
    </w:p>
    <w:p w:rsidR="002E5F2A" w:rsidRPr="002E5F2A" w:rsidRDefault="002E5F2A" w:rsidP="002E5F2A">
      <w:pPr>
        <w:pStyle w:val="B2"/>
        <w:rPr>
          <w:i/>
          <w:color w:val="000000"/>
          <w:lang w:eastAsia="zh-CN"/>
        </w:rPr>
      </w:pPr>
      <w:r w:rsidRPr="002E5F2A">
        <w:rPr>
          <w:i/>
          <w:color w:val="000000"/>
          <w:lang w:eastAsia="zh-CN"/>
        </w:rPr>
        <w:t>-</w:t>
      </w:r>
      <w:r w:rsidRPr="002E5F2A">
        <w:rPr>
          <w:i/>
          <w:color w:val="000000"/>
          <w:lang w:eastAsia="zh-CN"/>
        </w:rPr>
        <w:tab/>
        <w:t>Measurements of the configured reference signals at the time of successful handover</w:t>
      </w:r>
    </w:p>
    <w:p w:rsidR="002E5F2A" w:rsidRPr="002E5F2A" w:rsidRDefault="002E5F2A" w:rsidP="002E5F2A">
      <w:pPr>
        <w:pStyle w:val="B3"/>
        <w:rPr>
          <w:i/>
          <w:color w:val="000000"/>
          <w:lang w:eastAsia="zh-CN"/>
        </w:rPr>
      </w:pPr>
      <w:r w:rsidRPr="002E5F2A">
        <w:rPr>
          <w:i/>
          <w:color w:val="000000"/>
          <w:lang w:eastAsia="zh-CN"/>
        </w:rPr>
        <w:t>-</w:t>
      </w:r>
      <w:r w:rsidRPr="002E5F2A">
        <w:rPr>
          <w:i/>
          <w:color w:val="000000"/>
          <w:lang w:eastAsia="zh-CN"/>
        </w:rPr>
        <w:tab/>
        <w:t>SSB beam measurements</w:t>
      </w:r>
    </w:p>
    <w:p w:rsidR="002E5F2A" w:rsidRPr="002E5F2A" w:rsidRDefault="002E5F2A" w:rsidP="002E5F2A">
      <w:pPr>
        <w:pStyle w:val="B3"/>
        <w:rPr>
          <w:i/>
          <w:color w:val="000000"/>
          <w:lang w:eastAsia="zh-CN"/>
        </w:rPr>
      </w:pPr>
      <w:r w:rsidRPr="002E5F2A">
        <w:rPr>
          <w:i/>
          <w:color w:val="000000"/>
          <w:lang w:eastAsia="zh-CN"/>
        </w:rPr>
        <w:t>-</w:t>
      </w:r>
      <w:r w:rsidRPr="002E5F2A">
        <w:rPr>
          <w:i/>
          <w:color w:val="000000"/>
          <w:lang w:eastAsia="zh-CN"/>
        </w:rPr>
        <w:tab/>
        <w:t>CSI-RS measurements</w:t>
      </w:r>
    </w:p>
    <w:p w:rsidR="002E5F2A" w:rsidRPr="002E5F2A" w:rsidRDefault="002E5F2A" w:rsidP="002E5F2A">
      <w:pPr>
        <w:pStyle w:val="B2"/>
        <w:rPr>
          <w:i/>
          <w:color w:val="000000"/>
          <w:lang w:eastAsia="zh-CN"/>
        </w:rPr>
      </w:pPr>
      <w:r w:rsidRPr="002E5F2A">
        <w:rPr>
          <w:i/>
          <w:color w:val="000000"/>
          <w:lang w:eastAsia="zh-CN"/>
        </w:rPr>
        <w:t>-</w:t>
      </w:r>
      <w:r w:rsidRPr="002E5F2A">
        <w:rPr>
          <w:i/>
          <w:color w:val="000000"/>
          <w:lang w:eastAsia="zh-CN"/>
        </w:rPr>
        <w:tab/>
        <w:t>Handover related timers (e.g. T304)</w:t>
      </w:r>
    </w:p>
    <w:p w:rsidR="002E5F2A" w:rsidRPr="002E5F2A" w:rsidRDefault="002E5F2A" w:rsidP="002E5F2A">
      <w:pPr>
        <w:pStyle w:val="B2"/>
        <w:rPr>
          <w:i/>
          <w:color w:val="000000"/>
          <w:lang w:eastAsia="zh-CN"/>
        </w:rPr>
      </w:pPr>
      <w:r w:rsidRPr="002E5F2A">
        <w:rPr>
          <w:rFonts w:eastAsia="MS Mincho"/>
          <w:i/>
          <w:color w:val="000000"/>
          <w:lang w:eastAsia="zh-CN"/>
        </w:rPr>
        <w:t>-</w:t>
      </w:r>
      <w:r w:rsidRPr="002E5F2A">
        <w:rPr>
          <w:rFonts w:eastAsia="MS Mincho"/>
          <w:i/>
          <w:color w:val="000000"/>
          <w:lang w:eastAsia="zh-CN"/>
        </w:rPr>
        <w:tab/>
        <w:t xml:space="preserve">Measurement period indication, </w:t>
      </w:r>
      <w:r w:rsidRPr="002E5F2A">
        <w:rPr>
          <w:i/>
          <w:color w:val="000000"/>
          <w:lang w:eastAsia="zh-CN"/>
        </w:rPr>
        <w:t>i.e.</w:t>
      </w:r>
      <w:r w:rsidRPr="002E5F2A">
        <w:rPr>
          <w:rFonts w:eastAsia="MS Mincho"/>
          <w:i/>
          <w:color w:val="000000"/>
          <w:lang w:eastAsia="zh-CN"/>
        </w:rPr>
        <w:t xml:space="preserve"> </w:t>
      </w:r>
      <w:r w:rsidRPr="002E5F2A">
        <w:rPr>
          <w:i/>
          <w:color w:val="000000"/>
          <w:lang w:eastAsia="zh-CN"/>
        </w:rPr>
        <w:t>measurements</w:t>
      </w:r>
      <w:r w:rsidRPr="002E5F2A">
        <w:rPr>
          <w:rFonts w:eastAsia="MS Mincho"/>
          <w:i/>
          <w:color w:val="000000"/>
          <w:lang w:eastAsia="zh-CN"/>
        </w:rPr>
        <w:t xml:space="preserve"> are collected at </w:t>
      </w:r>
      <w:r w:rsidRPr="002E5F2A">
        <w:rPr>
          <w:i/>
          <w:color w:val="000000"/>
          <w:lang w:eastAsia="zh-CN"/>
        </w:rPr>
        <w:t>handover trigger, at the end of handover execution or just after handover execution</w:t>
      </w:r>
    </w:p>
    <w:p w:rsidR="002E5F2A" w:rsidRDefault="00557D7B" w:rsidP="002E5F2A">
      <w:pPr>
        <w:rPr>
          <w:rFonts w:eastAsia="宋体"/>
          <w:lang w:val="en-GB" w:eastAsia="zh-CN"/>
        </w:rPr>
      </w:pPr>
      <w:r>
        <w:rPr>
          <w:rFonts w:eastAsia="宋体"/>
          <w:lang w:val="en-GB" w:eastAsia="zh-CN"/>
        </w:rPr>
        <w:t>B</w:t>
      </w:r>
      <w:r w:rsidR="002E5F2A">
        <w:rPr>
          <w:rFonts w:eastAsia="宋体"/>
          <w:lang w:val="en-GB" w:eastAsia="zh-CN"/>
        </w:rPr>
        <w:t xml:space="preserve">eam level measurement result may be outdated and </w:t>
      </w:r>
      <w:r>
        <w:rPr>
          <w:rFonts w:eastAsia="宋体"/>
          <w:lang w:val="en-GB" w:eastAsia="zh-CN"/>
        </w:rPr>
        <w:t>may not useful for MRO purpose</w:t>
      </w:r>
      <w:r w:rsidR="002E5F2A">
        <w:rPr>
          <w:rFonts w:eastAsia="宋体"/>
          <w:lang w:val="en-GB" w:eastAsia="zh-CN"/>
        </w:rPr>
        <w:t>.</w:t>
      </w:r>
      <w:r>
        <w:rPr>
          <w:rFonts w:eastAsia="宋体"/>
          <w:lang w:val="en-GB" w:eastAsia="zh-CN"/>
        </w:rPr>
        <w:t xml:space="preserve"> </w:t>
      </w:r>
      <w:r w:rsidR="002E5F2A">
        <w:rPr>
          <w:rFonts w:eastAsia="宋体"/>
          <w:lang w:val="en-GB" w:eastAsia="zh-CN"/>
        </w:rPr>
        <w:t xml:space="preserve">On the other hand, </w:t>
      </w:r>
      <w:r w:rsidR="00341547">
        <w:rPr>
          <w:rFonts w:eastAsia="宋体"/>
          <w:lang w:val="en-GB" w:eastAsia="zh-CN"/>
        </w:rPr>
        <w:t>after successful HO, UE will send a HO complete message to network, so network is always aware of successful HO. Thus,</w:t>
      </w:r>
    </w:p>
    <w:p w:rsidR="00341547" w:rsidRPr="00A704C8" w:rsidRDefault="00554B7A" w:rsidP="00A704C8">
      <w:pPr>
        <w:pStyle w:val="a9"/>
        <w:jc w:val="both"/>
        <w:rPr>
          <w:rFonts w:eastAsia="宋体"/>
          <w:b/>
          <w:lang w:eastAsia="zh-CN"/>
        </w:rPr>
      </w:pPr>
      <w:r>
        <w:rPr>
          <w:rFonts w:eastAsia="宋体"/>
          <w:b/>
          <w:lang w:eastAsia="zh-CN"/>
        </w:rPr>
        <w:t xml:space="preserve">Observation </w:t>
      </w:r>
      <w:r w:rsidR="00557D7B">
        <w:rPr>
          <w:rFonts w:eastAsia="宋体"/>
          <w:b/>
          <w:lang w:eastAsia="zh-CN"/>
        </w:rPr>
        <w:t>3</w:t>
      </w:r>
      <w:r w:rsidR="00341547" w:rsidRPr="00A704C8">
        <w:rPr>
          <w:rFonts w:eastAsia="宋体"/>
          <w:b/>
          <w:lang w:eastAsia="zh-CN"/>
        </w:rPr>
        <w:t>: There is no sufficient reason for UE to additionally report a successful HO report.</w:t>
      </w:r>
    </w:p>
    <w:p w:rsidR="00341547" w:rsidRPr="00A704C8" w:rsidRDefault="00554B7A" w:rsidP="00A704C8">
      <w:pPr>
        <w:pStyle w:val="a9"/>
        <w:jc w:val="both"/>
        <w:rPr>
          <w:rFonts w:eastAsia="宋体"/>
          <w:b/>
          <w:lang w:eastAsia="zh-CN"/>
        </w:rPr>
      </w:pPr>
      <w:r>
        <w:rPr>
          <w:rFonts w:eastAsia="宋体"/>
          <w:b/>
          <w:lang w:eastAsia="zh-CN"/>
        </w:rPr>
        <w:t xml:space="preserve">Proposal </w:t>
      </w:r>
      <w:r w:rsidR="00557D7B">
        <w:rPr>
          <w:rFonts w:eastAsia="宋体"/>
          <w:b/>
          <w:lang w:eastAsia="zh-CN"/>
        </w:rPr>
        <w:t>3</w:t>
      </w:r>
      <w:r w:rsidR="00341547" w:rsidRPr="00A704C8">
        <w:rPr>
          <w:rFonts w:eastAsia="宋体"/>
          <w:b/>
          <w:lang w:eastAsia="zh-CN"/>
        </w:rPr>
        <w:t>: UE is not required to include an additional Successful HO Report in the HO complete message</w:t>
      </w:r>
    </w:p>
    <w:bookmarkEnd w:id="7"/>
    <w:p w:rsidR="00911ECB" w:rsidRDefault="00911ECB">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740D56" w:rsidRDefault="00740D56">
      <w:pPr>
        <w:pStyle w:val="a9"/>
        <w:jc w:val="both"/>
        <w:rPr>
          <w:rFonts w:eastAsia="宋体"/>
          <w:lang w:eastAsia="zh-CN"/>
        </w:rPr>
      </w:pPr>
      <w:r>
        <w:rPr>
          <w:rFonts w:eastAsia="宋体"/>
          <w:lang w:eastAsia="zh-CN"/>
        </w:rPr>
        <w:t>This contribution discussed</w:t>
      </w:r>
      <w:r w:rsidR="00A704C8" w:rsidRPr="00812539">
        <w:rPr>
          <w:rFonts w:eastAsia="宋体"/>
          <w:lang w:eastAsia="zh-CN"/>
        </w:rPr>
        <w:t xml:space="preserve"> </w:t>
      </w:r>
      <w:r w:rsidR="00A704C8">
        <w:rPr>
          <w:rFonts w:eastAsia="宋体"/>
          <w:lang w:eastAsia="zh-CN"/>
        </w:rPr>
        <w:t>information reporting that may be useful for MRO</w:t>
      </w:r>
      <w:r>
        <w:rPr>
          <w:rFonts w:eastAsia="宋体"/>
          <w:lang w:eastAsia="zh-CN"/>
        </w:rPr>
        <w:t xml:space="preserve"> and concluded with:</w:t>
      </w:r>
    </w:p>
    <w:p w:rsidR="00AE3827" w:rsidRPr="00E402F0" w:rsidRDefault="00554B7A" w:rsidP="00AE3827">
      <w:pPr>
        <w:pStyle w:val="a9"/>
        <w:jc w:val="both"/>
        <w:rPr>
          <w:rFonts w:eastAsia="宋体"/>
          <w:b/>
          <w:lang w:eastAsia="zh-CN"/>
        </w:rPr>
      </w:pPr>
      <w:r>
        <w:rPr>
          <w:rFonts w:eastAsia="宋体"/>
          <w:b/>
          <w:lang w:eastAsia="zh-CN"/>
        </w:rPr>
        <w:t>Observation 1</w:t>
      </w:r>
      <w:r w:rsidR="00AE3827" w:rsidRPr="00E402F0">
        <w:rPr>
          <w:rFonts w:eastAsia="宋体"/>
          <w:b/>
          <w:lang w:eastAsia="zh-CN"/>
        </w:rPr>
        <w:t>: The reason of reporting HO type is not clear from RAN2 point of view</w:t>
      </w:r>
    </w:p>
    <w:p w:rsidR="00AE3827" w:rsidRPr="00C36547" w:rsidRDefault="00554B7A" w:rsidP="00AE3827">
      <w:pPr>
        <w:pStyle w:val="a9"/>
        <w:jc w:val="both"/>
        <w:rPr>
          <w:rFonts w:eastAsia="宋体"/>
          <w:b/>
          <w:lang w:eastAsia="zh-CN"/>
        </w:rPr>
      </w:pPr>
      <w:r>
        <w:rPr>
          <w:rFonts w:eastAsia="宋体"/>
          <w:b/>
          <w:lang w:eastAsia="zh-CN"/>
        </w:rPr>
        <w:t>Observation 2</w:t>
      </w:r>
      <w:r w:rsidR="00AE3827" w:rsidRPr="00E402F0">
        <w:rPr>
          <w:rFonts w:eastAsia="宋体"/>
          <w:b/>
          <w:lang w:eastAsia="zh-CN"/>
        </w:rPr>
        <w:t>:</w:t>
      </w:r>
      <w:r w:rsidR="00AE3827" w:rsidRPr="00C36547">
        <w:rPr>
          <w:rFonts w:eastAsia="宋体"/>
          <w:b/>
          <w:lang w:eastAsia="zh-CN"/>
        </w:rPr>
        <w:t xml:space="preserve"> The r</w:t>
      </w:r>
      <w:r w:rsidR="00557D7B">
        <w:rPr>
          <w:rFonts w:eastAsia="宋体"/>
          <w:b/>
          <w:lang w:eastAsia="zh-CN"/>
        </w:rPr>
        <w:t>eason</w:t>
      </w:r>
      <w:r w:rsidR="00AE3827" w:rsidRPr="00C36547">
        <w:rPr>
          <w:rFonts w:eastAsia="宋体"/>
          <w:b/>
          <w:lang w:eastAsia="zh-CN"/>
        </w:rPr>
        <w:t xml:space="preserve"> behind reporting information related to beam failure recovery is not justified.</w:t>
      </w:r>
    </w:p>
    <w:p w:rsidR="00AE3827" w:rsidRPr="00A704C8" w:rsidRDefault="00554B7A" w:rsidP="00AE3827">
      <w:pPr>
        <w:pStyle w:val="a9"/>
        <w:jc w:val="both"/>
        <w:rPr>
          <w:rFonts w:eastAsia="宋体"/>
          <w:b/>
          <w:lang w:eastAsia="zh-CN"/>
        </w:rPr>
      </w:pPr>
      <w:r>
        <w:rPr>
          <w:rFonts w:eastAsia="宋体"/>
          <w:b/>
          <w:lang w:eastAsia="zh-CN"/>
        </w:rPr>
        <w:t xml:space="preserve">Observation </w:t>
      </w:r>
      <w:r w:rsidR="00557D7B">
        <w:rPr>
          <w:rFonts w:eastAsia="宋体"/>
          <w:b/>
          <w:lang w:eastAsia="zh-CN"/>
        </w:rPr>
        <w:t>3</w:t>
      </w:r>
      <w:r w:rsidR="00AE3827" w:rsidRPr="00A704C8">
        <w:rPr>
          <w:rFonts w:eastAsia="宋体"/>
          <w:b/>
          <w:lang w:eastAsia="zh-CN"/>
        </w:rPr>
        <w:t>: There is no sufficient reason for UE to additionally report a successful HO report.</w:t>
      </w:r>
    </w:p>
    <w:p w:rsidR="00AE3827" w:rsidRPr="00E402F0" w:rsidRDefault="00554B7A" w:rsidP="00AE3827">
      <w:pPr>
        <w:pStyle w:val="a9"/>
        <w:jc w:val="both"/>
        <w:rPr>
          <w:rFonts w:eastAsia="宋体"/>
          <w:b/>
          <w:lang w:eastAsia="zh-CN"/>
        </w:rPr>
      </w:pPr>
      <w:r>
        <w:rPr>
          <w:rFonts w:eastAsia="宋体"/>
          <w:b/>
          <w:lang w:eastAsia="zh-CN"/>
        </w:rPr>
        <w:t>Proposal 1</w:t>
      </w:r>
      <w:r w:rsidR="00AE3827" w:rsidRPr="00E402F0">
        <w:rPr>
          <w:rFonts w:eastAsia="宋体"/>
          <w:b/>
          <w:lang w:eastAsia="zh-CN"/>
        </w:rPr>
        <w:t>: RAN2 should first clarify the usefulness of reporting HO type before considering it as reporting information for connection failure solution.</w:t>
      </w:r>
    </w:p>
    <w:p w:rsidR="00AE3827" w:rsidRPr="00C36547" w:rsidRDefault="00554B7A" w:rsidP="00AE3827">
      <w:pPr>
        <w:pStyle w:val="a9"/>
        <w:jc w:val="both"/>
        <w:rPr>
          <w:rFonts w:eastAsia="宋体"/>
          <w:b/>
          <w:lang w:eastAsia="zh-CN"/>
        </w:rPr>
      </w:pPr>
      <w:r>
        <w:rPr>
          <w:rFonts w:eastAsia="宋体"/>
          <w:b/>
          <w:lang w:eastAsia="zh-CN"/>
        </w:rPr>
        <w:t xml:space="preserve">Proposal </w:t>
      </w:r>
      <w:r w:rsidR="00557D7B">
        <w:rPr>
          <w:rFonts w:eastAsia="宋体"/>
          <w:b/>
          <w:lang w:eastAsia="zh-CN"/>
        </w:rPr>
        <w:t>2</w:t>
      </w:r>
      <w:r w:rsidR="00AE3827" w:rsidRPr="00C36547">
        <w:rPr>
          <w:rFonts w:eastAsia="宋体"/>
          <w:b/>
          <w:lang w:eastAsia="zh-CN"/>
        </w:rPr>
        <w:t xml:space="preserve">: RAN2 should first </w:t>
      </w:r>
      <w:r w:rsidR="00AE3827" w:rsidRPr="00E402F0">
        <w:rPr>
          <w:rFonts w:eastAsia="宋体"/>
          <w:b/>
          <w:lang w:eastAsia="zh-CN"/>
        </w:rPr>
        <w:t xml:space="preserve">clarify the usefulness of reporting </w:t>
      </w:r>
      <w:r w:rsidR="00AE3827" w:rsidRPr="00C36547">
        <w:rPr>
          <w:rFonts w:eastAsia="宋体"/>
          <w:b/>
          <w:lang w:eastAsia="zh-CN"/>
        </w:rPr>
        <w:t xml:space="preserve">information related to beam failure recovery </w:t>
      </w:r>
      <w:r w:rsidR="00AE3827" w:rsidRPr="00E402F0">
        <w:rPr>
          <w:rFonts w:eastAsia="宋体"/>
          <w:b/>
          <w:lang w:eastAsia="zh-CN"/>
        </w:rPr>
        <w:t>before considering it as reporting information for connection failure solution</w:t>
      </w:r>
    </w:p>
    <w:p w:rsidR="00B05EDA" w:rsidRPr="006B1E75" w:rsidRDefault="00554B7A">
      <w:pPr>
        <w:pStyle w:val="a9"/>
        <w:jc w:val="both"/>
        <w:rPr>
          <w:rFonts w:eastAsia="宋体"/>
          <w:b/>
          <w:lang w:eastAsia="zh-CN"/>
        </w:rPr>
      </w:pPr>
      <w:r>
        <w:rPr>
          <w:rFonts w:eastAsia="宋体"/>
          <w:b/>
          <w:lang w:eastAsia="zh-CN"/>
        </w:rPr>
        <w:t xml:space="preserve">Proposal </w:t>
      </w:r>
      <w:r w:rsidR="00557D7B">
        <w:rPr>
          <w:rFonts w:eastAsia="宋体"/>
          <w:b/>
          <w:lang w:eastAsia="zh-CN"/>
        </w:rPr>
        <w:t>3</w:t>
      </w:r>
      <w:r w:rsidR="00AE3827" w:rsidRPr="00A704C8">
        <w:rPr>
          <w:rFonts w:eastAsia="宋体"/>
          <w:b/>
          <w:lang w:eastAsia="zh-CN"/>
        </w:rPr>
        <w:t>: UE is not required to include an additional Successful HO Report in the HO complete message</w:t>
      </w:r>
      <w:r w:rsidR="00911ECB">
        <w:rPr>
          <w:rFonts w:eastAsia="宋体"/>
          <w:lang w:eastAsia="zh-CN"/>
        </w:rPr>
        <w:fldChar w:fldCharType="begin"/>
      </w:r>
      <w:r w:rsidR="00911ECB">
        <w:rPr>
          <w:rFonts w:eastAsia="宋体"/>
          <w:lang w:eastAsia="zh-CN"/>
        </w:rPr>
        <w:instrText xml:space="preserve"> </w:instrText>
      </w:r>
      <w:r w:rsidR="00911ECB">
        <w:rPr>
          <w:rFonts w:eastAsia="宋体" w:hint="eastAsia"/>
          <w:lang w:eastAsia="zh-CN"/>
        </w:rPr>
        <w:instrText>REF _Ref4532732 \h</w:instrText>
      </w:r>
      <w:r w:rsidR="00911ECB">
        <w:rPr>
          <w:rFonts w:eastAsia="宋体"/>
          <w:lang w:eastAsia="zh-CN"/>
        </w:rPr>
        <w:instrText xml:space="preserve"> </w:instrText>
      </w:r>
      <w:r w:rsidR="00911ECB">
        <w:rPr>
          <w:rFonts w:eastAsia="宋体"/>
          <w:lang w:eastAsia="zh-CN"/>
        </w:rPr>
      </w:r>
      <w:r w:rsidR="00911ECB">
        <w:rPr>
          <w:rFonts w:eastAsia="宋体"/>
          <w:lang w:eastAsia="zh-CN"/>
        </w:rPr>
        <w:fldChar w:fldCharType="separate"/>
      </w:r>
    </w:p>
    <w:p w:rsidR="00911ECB" w:rsidRDefault="00911ECB">
      <w:pPr>
        <w:pStyle w:val="a0"/>
        <w:rPr>
          <w:rFonts w:eastAsia="宋体"/>
          <w:lang w:eastAsia="zh-CN"/>
        </w:rPr>
      </w:pPr>
      <w:r>
        <w:rPr>
          <w:rFonts w:eastAsia="宋体"/>
          <w:lang w:eastAsia="zh-CN"/>
        </w:rPr>
        <w:fldChar w:fldCharType="end"/>
      </w:r>
      <w:bookmarkEnd w:id="5"/>
      <w:bookmarkEnd w:id="6"/>
    </w:p>
    <w:sectPr w:rsidR="00911ECB">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7C4" w:rsidRDefault="009E37C4">
      <w:r>
        <w:separator/>
      </w:r>
    </w:p>
  </w:endnote>
  <w:endnote w:type="continuationSeparator" w:id="0">
    <w:p w:rsidR="009E37C4" w:rsidRDefault="009E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7C4" w:rsidRDefault="009E37C4">
      <w:r>
        <w:separator/>
      </w:r>
    </w:p>
  </w:footnote>
  <w:footnote w:type="continuationSeparator" w:id="0">
    <w:p w:rsidR="009E37C4" w:rsidRDefault="009E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1FD" w:rsidRDefault="003401FD">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91112CF"/>
    <w:multiLevelType w:val="multilevel"/>
    <w:tmpl w:val="391112CF"/>
    <w:lvl w:ilvl="0">
      <w:start w:val="1"/>
      <w:numFmt w:val="decimal"/>
      <w:lvlText w:val="[%1]"/>
      <w:lvlJc w:val="left"/>
      <w:pPr>
        <w:tabs>
          <w:tab w:val="num" w:pos="420"/>
        </w:tabs>
        <w:ind w:left="420" w:hanging="420"/>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3"/>
  </w:num>
  <w:num w:numId="3">
    <w:abstractNumId w:val="4"/>
  </w:num>
  <w:num w:numId="4">
    <w:abstractNumId w:val="10"/>
  </w:num>
  <w:num w:numId="5">
    <w:abstractNumId w:val="5"/>
  </w:num>
  <w:num w:numId="6">
    <w:abstractNumId w:val="11"/>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6"/>
  </w:num>
  <w:num w:numId="11">
    <w:abstractNumId w:val="12"/>
  </w:num>
  <w:num w:numId="12">
    <w:abstractNumId w:val="3"/>
  </w:num>
  <w:num w:numId="13">
    <w:abstractNumId w:val="15"/>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4EA"/>
    <w:rsid w:val="00002134"/>
    <w:rsid w:val="00002AFC"/>
    <w:rsid w:val="0000314A"/>
    <w:rsid w:val="0000333F"/>
    <w:rsid w:val="00003886"/>
    <w:rsid w:val="0000410D"/>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16A5"/>
    <w:rsid w:val="00011C8C"/>
    <w:rsid w:val="00011F30"/>
    <w:rsid w:val="00011FFB"/>
    <w:rsid w:val="00012414"/>
    <w:rsid w:val="000124C4"/>
    <w:rsid w:val="000126DE"/>
    <w:rsid w:val="000126F3"/>
    <w:rsid w:val="000128F4"/>
    <w:rsid w:val="00013642"/>
    <w:rsid w:val="000137AA"/>
    <w:rsid w:val="0001432A"/>
    <w:rsid w:val="00014D04"/>
    <w:rsid w:val="00015788"/>
    <w:rsid w:val="00015A87"/>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41CB"/>
    <w:rsid w:val="000247C2"/>
    <w:rsid w:val="000250AB"/>
    <w:rsid w:val="0002552A"/>
    <w:rsid w:val="00025A64"/>
    <w:rsid w:val="000260C1"/>
    <w:rsid w:val="00026364"/>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5543"/>
    <w:rsid w:val="00035C55"/>
    <w:rsid w:val="00035E82"/>
    <w:rsid w:val="000362AB"/>
    <w:rsid w:val="000363AE"/>
    <w:rsid w:val="000363FD"/>
    <w:rsid w:val="0003663D"/>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5071"/>
    <w:rsid w:val="000458FF"/>
    <w:rsid w:val="00045EB9"/>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3FE"/>
    <w:rsid w:val="000658F2"/>
    <w:rsid w:val="0006633A"/>
    <w:rsid w:val="00066D0B"/>
    <w:rsid w:val="00066EFF"/>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9F"/>
    <w:rsid w:val="00073121"/>
    <w:rsid w:val="000731F9"/>
    <w:rsid w:val="0007378E"/>
    <w:rsid w:val="000738A7"/>
    <w:rsid w:val="00074227"/>
    <w:rsid w:val="000749EF"/>
    <w:rsid w:val="00074E57"/>
    <w:rsid w:val="00075FDA"/>
    <w:rsid w:val="00076367"/>
    <w:rsid w:val="0007680E"/>
    <w:rsid w:val="00076A2B"/>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CDB"/>
    <w:rsid w:val="00082FF0"/>
    <w:rsid w:val="0008308B"/>
    <w:rsid w:val="000831D2"/>
    <w:rsid w:val="000835B5"/>
    <w:rsid w:val="000838E0"/>
    <w:rsid w:val="00083C3C"/>
    <w:rsid w:val="00083C89"/>
    <w:rsid w:val="000841C4"/>
    <w:rsid w:val="000845DD"/>
    <w:rsid w:val="000849C5"/>
    <w:rsid w:val="00084C5E"/>
    <w:rsid w:val="00084E6B"/>
    <w:rsid w:val="00084FDF"/>
    <w:rsid w:val="00085374"/>
    <w:rsid w:val="00085970"/>
    <w:rsid w:val="00085FF2"/>
    <w:rsid w:val="00086187"/>
    <w:rsid w:val="0008625E"/>
    <w:rsid w:val="00087CF0"/>
    <w:rsid w:val="0009096A"/>
    <w:rsid w:val="0009098E"/>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555C"/>
    <w:rsid w:val="000B5795"/>
    <w:rsid w:val="000B5988"/>
    <w:rsid w:val="000B5C5C"/>
    <w:rsid w:val="000B5F99"/>
    <w:rsid w:val="000B6824"/>
    <w:rsid w:val="000B6BBD"/>
    <w:rsid w:val="000C0172"/>
    <w:rsid w:val="000C0532"/>
    <w:rsid w:val="000C06A6"/>
    <w:rsid w:val="000C0DE3"/>
    <w:rsid w:val="000C1001"/>
    <w:rsid w:val="000C1B5F"/>
    <w:rsid w:val="000C2208"/>
    <w:rsid w:val="000C27F3"/>
    <w:rsid w:val="000C31B8"/>
    <w:rsid w:val="000C41E5"/>
    <w:rsid w:val="000C491C"/>
    <w:rsid w:val="000C4D73"/>
    <w:rsid w:val="000C515A"/>
    <w:rsid w:val="000C5424"/>
    <w:rsid w:val="000C588B"/>
    <w:rsid w:val="000C65AB"/>
    <w:rsid w:val="000C70FF"/>
    <w:rsid w:val="000D0F18"/>
    <w:rsid w:val="000D13EC"/>
    <w:rsid w:val="000D1D7C"/>
    <w:rsid w:val="000D1E97"/>
    <w:rsid w:val="000D2554"/>
    <w:rsid w:val="000D284E"/>
    <w:rsid w:val="000D3057"/>
    <w:rsid w:val="000D30E4"/>
    <w:rsid w:val="000D3112"/>
    <w:rsid w:val="000D360C"/>
    <w:rsid w:val="000D39CB"/>
    <w:rsid w:val="000D3A53"/>
    <w:rsid w:val="000D3C4D"/>
    <w:rsid w:val="000D3EF4"/>
    <w:rsid w:val="000D4611"/>
    <w:rsid w:val="000D5391"/>
    <w:rsid w:val="000D60D3"/>
    <w:rsid w:val="000D6312"/>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306D"/>
    <w:rsid w:val="000F332B"/>
    <w:rsid w:val="000F38D0"/>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FB"/>
    <w:rsid w:val="00103804"/>
    <w:rsid w:val="00103937"/>
    <w:rsid w:val="00104119"/>
    <w:rsid w:val="00104839"/>
    <w:rsid w:val="0010493D"/>
    <w:rsid w:val="00104DA0"/>
    <w:rsid w:val="00105160"/>
    <w:rsid w:val="001052D8"/>
    <w:rsid w:val="001053C1"/>
    <w:rsid w:val="00105570"/>
    <w:rsid w:val="001056CB"/>
    <w:rsid w:val="00105812"/>
    <w:rsid w:val="00106319"/>
    <w:rsid w:val="001067A4"/>
    <w:rsid w:val="00106BC9"/>
    <w:rsid w:val="00106F64"/>
    <w:rsid w:val="0010706D"/>
    <w:rsid w:val="00107304"/>
    <w:rsid w:val="001109E6"/>
    <w:rsid w:val="00111215"/>
    <w:rsid w:val="001113AF"/>
    <w:rsid w:val="001114A3"/>
    <w:rsid w:val="00111719"/>
    <w:rsid w:val="001120FC"/>
    <w:rsid w:val="001128A8"/>
    <w:rsid w:val="00112C57"/>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406F"/>
    <w:rsid w:val="00164712"/>
    <w:rsid w:val="00164716"/>
    <w:rsid w:val="0016473C"/>
    <w:rsid w:val="00164D4A"/>
    <w:rsid w:val="00165029"/>
    <w:rsid w:val="0016584C"/>
    <w:rsid w:val="00165F6C"/>
    <w:rsid w:val="00166941"/>
    <w:rsid w:val="00166AE0"/>
    <w:rsid w:val="00167384"/>
    <w:rsid w:val="00167535"/>
    <w:rsid w:val="001678FF"/>
    <w:rsid w:val="00167B82"/>
    <w:rsid w:val="00167C0C"/>
    <w:rsid w:val="00167E3C"/>
    <w:rsid w:val="001702B2"/>
    <w:rsid w:val="00170ED8"/>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294E"/>
    <w:rsid w:val="001829FA"/>
    <w:rsid w:val="00183397"/>
    <w:rsid w:val="00183510"/>
    <w:rsid w:val="0018370D"/>
    <w:rsid w:val="00183C8D"/>
    <w:rsid w:val="00184249"/>
    <w:rsid w:val="00184271"/>
    <w:rsid w:val="00184A0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50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3353"/>
    <w:rsid w:val="001A362D"/>
    <w:rsid w:val="001A3F69"/>
    <w:rsid w:val="001A443F"/>
    <w:rsid w:val="001A4992"/>
    <w:rsid w:val="001A51EB"/>
    <w:rsid w:val="001A551B"/>
    <w:rsid w:val="001A5ADE"/>
    <w:rsid w:val="001A5D9F"/>
    <w:rsid w:val="001A5F1C"/>
    <w:rsid w:val="001A5F47"/>
    <w:rsid w:val="001A602D"/>
    <w:rsid w:val="001A65D3"/>
    <w:rsid w:val="001A727B"/>
    <w:rsid w:val="001A7D4F"/>
    <w:rsid w:val="001A7FA4"/>
    <w:rsid w:val="001B03B7"/>
    <w:rsid w:val="001B06B3"/>
    <w:rsid w:val="001B09AD"/>
    <w:rsid w:val="001B1964"/>
    <w:rsid w:val="001B1D92"/>
    <w:rsid w:val="001B237C"/>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702"/>
    <w:rsid w:val="001C6CE1"/>
    <w:rsid w:val="001C7268"/>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5D"/>
    <w:rsid w:val="001E1051"/>
    <w:rsid w:val="001E13A5"/>
    <w:rsid w:val="001E27FE"/>
    <w:rsid w:val="001E2B65"/>
    <w:rsid w:val="001E2D46"/>
    <w:rsid w:val="001E2F8C"/>
    <w:rsid w:val="001E3ADE"/>
    <w:rsid w:val="001E3C84"/>
    <w:rsid w:val="001E4190"/>
    <w:rsid w:val="001E43E1"/>
    <w:rsid w:val="001E44AD"/>
    <w:rsid w:val="001E44F5"/>
    <w:rsid w:val="001E4547"/>
    <w:rsid w:val="001E4EB7"/>
    <w:rsid w:val="001E59F8"/>
    <w:rsid w:val="001E5DE6"/>
    <w:rsid w:val="001E66DC"/>
    <w:rsid w:val="001E6C1E"/>
    <w:rsid w:val="001E6E2B"/>
    <w:rsid w:val="001E6F0D"/>
    <w:rsid w:val="001E7342"/>
    <w:rsid w:val="001E7352"/>
    <w:rsid w:val="001E7780"/>
    <w:rsid w:val="001E7A9A"/>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2007F1"/>
    <w:rsid w:val="00201765"/>
    <w:rsid w:val="00201882"/>
    <w:rsid w:val="00201D35"/>
    <w:rsid w:val="0020210B"/>
    <w:rsid w:val="0020295E"/>
    <w:rsid w:val="00203036"/>
    <w:rsid w:val="002032C0"/>
    <w:rsid w:val="0020379F"/>
    <w:rsid w:val="00203BDA"/>
    <w:rsid w:val="00203C89"/>
    <w:rsid w:val="00203EC8"/>
    <w:rsid w:val="002043AC"/>
    <w:rsid w:val="00204A91"/>
    <w:rsid w:val="0020540C"/>
    <w:rsid w:val="0020655B"/>
    <w:rsid w:val="0020677C"/>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D1E"/>
    <w:rsid w:val="00221F3B"/>
    <w:rsid w:val="00222488"/>
    <w:rsid w:val="00222AEC"/>
    <w:rsid w:val="00222B25"/>
    <w:rsid w:val="00222F65"/>
    <w:rsid w:val="002230CF"/>
    <w:rsid w:val="002238CC"/>
    <w:rsid w:val="00223D50"/>
    <w:rsid w:val="00224065"/>
    <w:rsid w:val="002242E8"/>
    <w:rsid w:val="002243D9"/>
    <w:rsid w:val="00225551"/>
    <w:rsid w:val="0022677A"/>
    <w:rsid w:val="00226865"/>
    <w:rsid w:val="00226BB0"/>
    <w:rsid w:val="0022758A"/>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AA7"/>
    <w:rsid w:val="00236B8F"/>
    <w:rsid w:val="00240150"/>
    <w:rsid w:val="00240E43"/>
    <w:rsid w:val="00240E56"/>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8B0"/>
    <w:rsid w:val="00264B61"/>
    <w:rsid w:val="00265D91"/>
    <w:rsid w:val="00266088"/>
    <w:rsid w:val="00266448"/>
    <w:rsid w:val="0026661C"/>
    <w:rsid w:val="002666D6"/>
    <w:rsid w:val="00266E6B"/>
    <w:rsid w:val="00267592"/>
    <w:rsid w:val="00267DBA"/>
    <w:rsid w:val="002701A0"/>
    <w:rsid w:val="00270396"/>
    <w:rsid w:val="002706BE"/>
    <w:rsid w:val="00271090"/>
    <w:rsid w:val="00271179"/>
    <w:rsid w:val="0027121D"/>
    <w:rsid w:val="002717A3"/>
    <w:rsid w:val="00271BA3"/>
    <w:rsid w:val="00271C5C"/>
    <w:rsid w:val="00271D2A"/>
    <w:rsid w:val="00272414"/>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628C"/>
    <w:rsid w:val="002763EA"/>
    <w:rsid w:val="0027662B"/>
    <w:rsid w:val="002766C7"/>
    <w:rsid w:val="00276912"/>
    <w:rsid w:val="002775BB"/>
    <w:rsid w:val="0027769E"/>
    <w:rsid w:val="00277F78"/>
    <w:rsid w:val="002802E9"/>
    <w:rsid w:val="002802F5"/>
    <w:rsid w:val="00280862"/>
    <w:rsid w:val="00280A75"/>
    <w:rsid w:val="00280BEA"/>
    <w:rsid w:val="00280C3C"/>
    <w:rsid w:val="00280D68"/>
    <w:rsid w:val="00281228"/>
    <w:rsid w:val="00281F30"/>
    <w:rsid w:val="00281FAD"/>
    <w:rsid w:val="00282534"/>
    <w:rsid w:val="0028290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FFD"/>
    <w:rsid w:val="002911A8"/>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74A"/>
    <w:rsid w:val="002C78F7"/>
    <w:rsid w:val="002D06D6"/>
    <w:rsid w:val="002D078F"/>
    <w:rsid w:val="002D0F6C"/>
    <w:rsid w:val="002D10CF"/>
    <w:rsid w:val="002D13BE"/>
    <w:rsid w:val="002D15A9"/>
    <w:rsid w:val="002D16FF"/>
    <w:rsid w:val="002D17A9"/>
    <w:rsid w:val="002D17AB"/>
    <w:rsid w:val="002D1A01"/>
    <w:rsid w:val="002D2279"/>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FA7"/>
    <w:rsid w:val="002E03B7"/>
    <w:rsid w:val="002E093C"/>
    <w:rsid w:val="002E1B11"/>
    <w:rsid w:val="002E1E7F"/>
    <w:rsid w:val="002E2967"/>
    <w:rsid w:val="002E31F2"/>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DC3"/>
    <w:rsid w:val="002F214C"/>
    <w:rsid w:val="002F22CC"/>
    <w:rsid w:val="002F283B"/>
    <w:rsid w:val="002F3228"/>
    <w:rsid w:val="002F3A8B"/>
    <w:rsid w:val="002F3E34"/>
    <w:rsid w:val="002F4476"/>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209F9"/>
    <w:rsid w:val="00320CAE"/>
    <w:rsid w:val="00320DEB"/>
    <w:rsid w:val="003214E5"/>
    <w:rsid w:val="003220D6"/>
    <w:rsid w:val="00322984"/>
    <w:rsid w:val="00322A67"/>
    <w:rsid w:val="00322BF3"/>
    <w:rsid w:val="00322EBA"/>
    <w:rsid w:val="00323092"/>
    <w:rsid w:val="0032314A"/>
    <w:rsid w:val="00323781"/>
    <w:rsid w:val="00323922"/>
    <w:rsid w:val="00323CB2"/>
    <w:rsid w:val="00323D47"/>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547"/>
    <w:rsid w:val="003417BB"/>
    <w:rsid w:val="003417BC"/>
    <w:rsid w:val="00342200"/>
    <w:rsid w:val="0034291E"/>
    <w:rsid w:val="00342C19"/>
    <w:rsid w:val="00343224"/>
    <w:rsid w:val="0034335B"/>
    <w:rsid w:val="003435C8"/>
    <w:rsid w:val="0034360B"/>
    <w:rsid w:val="00343F46"/>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2C3E"/>
    <w:rsid w:val="00353048"/>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C59"/>
    <w:rsid w:val="00361E49"/>
    <w:rsid w:val="00361F7A"/>
    <w:rsid w:val="00362612"/>
    <w:rsid w:val="0036283C"/>
    <w:rsid w:val="00363043"/>
    <w:rsid w:val="00363552"/>
    <w:rsid w:val="00363A13"/>
    <w:rsid w:val="00363DB8"/>
    <w:rsid w:val="0036443E"/>
    <w:rsid w:val="003647DD"/>
    <w:rsid w:val="0036569E"/>
    <w:rsid w:val="00365E5F"/>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4CFE"/>
    <w:rsid w:val="003860D2"/>
    <w:rsid w:val="00386944"/>
    <w:rsid w:val="00386AC7"/>
    <w:rsid w:val="00386C50"/>
    <w:rsid w:val="00386D1C"/>
    <w:rsid w:val="00386F02"/>
    <w:rsid w:val="003870EF"/>
    <w:rsid w:val="0038772F"/>
    <w:rsid w:val="003877CD"/>
    <w:rsid w:val="003905B2"/>
    <w:rsid w:val="00390B19"/>
    <w:rsid w:val="00390C9F"/>
    <w:rsid w:val="003912EF"/>
    <w:rsid w:val="003919B8"/>
    <w:rsid w:val="00391D58"/>
    <w:rsid w:val="00392313"/>
    <w:rsid w:val="00392CF5"/>
    <w:rsid w:val="00393348"/>
    <w:rsid w:val="00393435"/>
    <w:rsid w:val="00393815"/>
    <w:rsid w:val="00393B8E"/>
    <w:rsid w:val="00393C4A"/>
    <w:rsid w:val="003940C5"/>
    <w:rsid w:val="00394F67"/>
    <w:rsid w:val="0039511F"/>
    <w:rsid w:val="0039517A"/>
    <w:rsid w:val="0039529D"/>
    <w:rsid w:val="00395308"/>
    <w:rsid w:val="00395898"/>
    <w:rsid w:val="003959CC"/>
    <w:rsid w:val="00395D00"/>
    <w:rsid w:val="00395EE4"/>
    <w:rsid w:val="0039696C"/>
    <w:rsid w:val="00396C26"/>
    <w:rsid w:val="00396C59"/>
    <w:rsid w:val="00397030"/>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E21"/>
    <w:rsid w:val="003A716B"/>
    <w:rsid w:val="003A7426"/>
    <w:rsid w:val="003A75B7"/>
    <w:rsid w:val="003A75D8"/>
    <w:rsid w:val="003A787B"/>
    <w:rsid w:val="003A7D72"/>
    <w:rsid w:val="003A7EBD"/>
    <w:rsid w:val="003A7F52"/>
    <w:rsid w:val="003B04F1"/>
    <w:rsid w:val="003B0679"/>
    <w:rsid w:val="003B0DA3"/>
    <w:rsid w:val="003B1813"/>
    <w:rsid w:val="003B1D53"/>
    <w:rsid w:val="003B2535"/>
    <w:rsid w:val="003B2F65"/>
    <w:rsid w:val="003B313C"/>
    <w:rsid w:val="003B3977"/>
    <w:rsid w:val="003B3E2A"/>
    <w:rsid w:val="003B4D23"/>
    <w:rsid w:val="003B62CD"/>
    <w:rsid w:val="003B6572"/>
    <w:rsid w:val="003B6CEE"/>
    <w:rsid w:val="003B6D43"/>
    <w:rsid w:val="003B6D8C"/>
    <w:rsid w:val="003B6E69"/>
    <w:rsid w:val="003B7204"/>
    <w:rsid w:val="003B76AB"/>
    <w:rsid w:val="003B7CDF"/>
    <w:rsid w:val="003C0C68"/>
    <w:rsid w:val="003C0F63"/>
    <w:rsid w:val="003C0FE1"/>
    <w:rsid w:val="003C10E0"/>
    <w:rsid w:val="003C1501"/>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E9F"/>
    <w:rsid w:val="003D7850"/>
    <w:rsid w:val="003E029D"/>
    <w:rsid w:val="003E0DDD"/>
    <w:rsid w:val="003E138E"/>
    <w:rsid w:val="003E1398"/>
    <w:rsid w:val="003E13B0"/>
    <w:rsid w:val="003E16A6"/>
    <w:rsid w:val="003E16E0"/>
    <w:rsid w:val="003E1BCD"/>
    <w:rsid w:val="003E2551"/>
    <w:rsid w:val="003E28BF"/>
    <w:rsid w:val="003E2CCC"/>
    <w:rsid w:val="003E2FAC"/>
    <w:rsid w:val="003E304E"/>
    <w:rsid w:val="003E334A"/>
    <w:rsid w:val="003E3AF3"/>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1982"/>
    <w:rsid w:val="00401F5D"/>
    <w:rsid w:val="00402289"/>
    <w:rsid w:val="00402645"/>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64E"/>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68"/>
    <w:rsid w:val="004628E5"/>
    <w:rsid w:val="004630AB"/>
    <w:rsid w:val="004636DE"/>
    <w:rsid w:val="00463A16"/>
    <w:rsid w:val="00463AF1"/>
    <w:rsid w:val="004646C3"/>
    <w:rsid w:val="0046483D"/>
    <w:rsid w:val="00464A10"/>
    <w:rsid w:val="00464C7A"/>
    <w:rsid w:val="00465A22"/>
    <w:rsid w:val="00465E8A"/>
    <w:rsid w:val="00466457"/>
    <w:rsid w:val="00466513"/>
    <w:rsid w:val="00466693"/>
    <w:rsid w:val="00466C97"/>
    <w:rsid w:val="004672B8"/>
    <w:rsid w:val="0047004B"/>
    <w:rsid w:val="004701D3"/>
    <w:rsid w:val="004708A6"/>
    <w:rsid w:val="00470954"/>
    <w:rsid w:val="004709B8"/>
    <w:rsid w:val="00471059"/>
    <w:rsid w:val="004711A1"/>
    <w:rsid w:val="00471C50"/>
    <w:rsid w:val="0047237D"/>
    <w:rsid w:val="0047247E"/>
    <w:rsid w:val="004724C4"/>
    <w:rsid w:val="00473B1A"/>
    <w:rsid w:val="00473E38"/>
    <w:rsid w:val="00474346"/>
    <w:rsid w:val="004743EB"/>
    <w:rsid w:val="00474956"/>
    <w:rsid w:val="00474D87"/>
    <w:rsid w:val="00474EFC"/>
    <w:rsid w:val="0047527B"/>
    <w:rsid w:val="00475349"/>
    <w:rsid w:val="00475B73"/>
    <w:rsid w:val="0047631E"/>
    <w:rsid w:val="00477091"/>
    <w:rsid w:val="004771D3"/>
    <w:rsid w:val="004776D9"/>
    <w:rsid w:val="004779CD"/>
    <w:rsid w:val="00477BF1"/>
    <w:rsid w:val="0048028B"/>
    <w:rsid w:val="004805AD"/>
    <w:rsid w:val="00480BFA"/>
    <w:rsid w:val="0048152B"/>
    <w:rsid w:val="0048183C"/>
    <w:rsid w:val="00481BBD"/>
    <w:rsid w:val="00481BE2"/>
    <w:rsid w:val="00481FF0"/>
    <w:rsid w:val="004826D8"/>
    <w:rsid w:val="00482838"/>
    <w:rsid w:val="00482AA0"/>
    <w:rsid w:val="00483752"/>
    <w:rsid w:val="004837A8"/>
    <w:rsid w:val="00483CBD"/>
    <w:rsid w:val="00483EF5"/>
    <w:rsid w:val="00484197"/>
    <w:rsid w:val="00484F97"/>
    <w:rsid w:val="0048518C"/>
    <w:rsid w:val="004856A0"/>
    <w:rsid w:val="00485F31"/>
    <w:rsid w:val="0048662E"/>
    <w:rsid w:val="004866B4"/>
    <w:rsid w:val="00486923"/>
    <w:rsid w:val="00487013"/>
    <w:rsid w:val="0048734E"/>
    <w:rsid w:val="004900BE"/>
    <w:rsid w:val="0049030B"/>
    <w:rsid w:val="00490991"/>
    <w:rsid w:val="00490C33"/>
    <w:rsid w:val="00490E27"/>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59D"/>
    <w:rsid w:val="0049776D"/>
    <w:rsid w:val="004A0321"/>
    <w:rsid w:val="004A150D"/>
    <w:rsid w:val="004A1629"/>
    <w:rsid w:val="004A167D"/>
    <w:rsid w:val="004A2386"/>
    <w:rsid w:val="004A24EF"/>
    <w:rsid w:val="004A2673"/>
    <w:rsid w:val="004A2CA4"/>
    <w:rsid w:val="004A2DD9"/>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3FE"/>
    <w:rsid w:val="004B1441"/>
    <w:rsid w:val="004B1FE6"/>
    <w:rsid w:val="004B21BC"/>
    <w:rsid w:val="004B2409"/>
    <w:rsid w:val="004B296B"/>
    <w:rsid w:val="004B3124"/>
    <w:rsid w:val="004B31D0"/>
    <w:rsid w:val="004B35BB"/>
    <w:rsid w:val="004B3743"/>
    <w:rsid w:val="004B4069"/>
    <w:rsid w:val="004B49D4"/>
    <w:rsid w:val="004B4D09"/>
    <w:rsid w:val="004B5D95"/>
    <w:rsid w:val="004B5F5F"/>
    <w:rsid w:val="004B6632"/>
    <w:rsid w:val="004B7CBD"/>
    <w:rsid w:val="004C002F"/>
    <w:rsid w:val="004C0101"/>
    <w:rsid w:val="004C015A"/>
    <w:rsid w:val="004C036D"/>
    <w:rsid w:val="004C066C"/>
    <w:rsid w:val="004C0A9B"/>
    <w:rsid w:val="004C0CB3"/>
    <w:rsid w:val="004C1A60"/>
    <w:rsid w:val="004C31F3"/>
    <w:rsid w:val="004C32DD"/>
    <w:rsid w:val="004C32EB"/>
    <w:rsid w:val="004C40CC"/>
    <w:rsid w:val="004C42E2"/>
    <w:rsid w:val="004C4BC7"/>
    <w:rsid w:val="004C4C0B"/>
    <w:rsid w:val="004C4EA2"/>
    <w:rsid w:val="004C55A1"/>
    <w:rsid w:val="004C61B7"/>
    <w:rsid w:val="004C6243"/>
    <w:rsid w:val="004C69F7"/>
    <w:rsid w:val="004C6D16"/>
    <w:rsid w:val="004C7062"/>
    <w:rsid w:val="004D0574"/>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497"/>
    <w:rsid w:val="004E2306"/>
    <w:rsid w:val="004E27E7"/>
    <w:rsid w:val="004E2BDF"/>
    <w:rsid w:val="004E2F6A"/>
    <w:rsid w:val="004E31C3"/>
    <w:rsid w:val="004E3753"/>
    <w:rsid w:val="004E387B"/>
    <w:rsid w:val="004E3A66"/>
    <w:rsid w:val="004E4320"/>
    <w:rsid w:val="004E436C"/>
    <w:rsid w:val="004E451E"/>
    <w:rsid w:val="004E4845"/>
    <w:rsid w:val="004E4E93"/>
    <w:rsid w:val="004E5851"/>
    <w:rsid w:val="004E6072"/>
    <w:rsid w:val="004E6648"/>
    <w:rsid w:val="004E6B86"/>
    <w:rsid w:val="004E6C49"/>
    <w:rsid w:val="004E7364"/>
    <w:rsid w:val="004E7A5B"/>
    <w:rsid w:val="004E7B7C"/>
    <w:rsid w:val="004E7BF4"/>
    <w:rsid w:val="004E7C78"/>
    <w:rsid w:val="004E7CFE"/>
    <w:rsid w:val="004E7D08"/>
    <w:rsid w:val="004F0889"/>
    <w:rsid w:val="004F0B1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2341"/>
    <w:rsid w:val="0053237C"/>
    <w:rsid w:val="005325D0"/>
    <w:rsid w:val="005329FF"/>
    <w:rsid w:val="00532E9D"/>
    <w:rsid w:val="005337A7"/>
    <w:rsid w:val="00533AB7"/>
    <w:rsid w:val="00533C6B"/>
    <w:rsid w:val="005342F5"/>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7163"/>
    <w:rsid w:val="005471BF"/>
    <w:rsid w:val="005503AB"/>
    <w:rsid w:val="00550DDE"/>
    <w:rsid w:val="00550E03"/>
    <w:rsid w:val="00551190"/>
    <w:rsid w:val="00551B76"/>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594B"/>
    <w:rsid w:val="00555AAD"/>
    <w:rsid w:val="005561A8"/>
    <w:rsid w:val="005561B1"/>
    <w:rsid w:val="00556965"/>
    <w:rsid w:val="00556E77"/>
    <w:rsid w:val="00556FD9"/>
    <w:rsid w:val="00557B1A"/>
    <w:rsid w:val="00557D7B"/>
    <w:rsid w:val="00560801"/>
    <w:rsid w:val="00560858"/>
    <w:rsid w:val="0056088B"/>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FC3"/>
    <w:rsid w:val="0057209C"/>
    <w:rsid w:val="005726A3"/>
    <w:rsid w:val="00572AA3"/>
    <w:rsid w:val="00572F21"/>
    <w:rsid w:val="005736E0"/>
    <w:rsid w:val="00573C3D"/>
    <w:rsid w:val="00574007"/>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7C2"/>
    <w:rsid w:val="00592216"/>
    <w:rsid w:val="00592518"/>
    <w:rsid w:val="00592632"/>
    <w:rsid w:val="0059309E"/>
    <w:rsid w:val="005933B5"/>
    <w:rsid w:val="00593540"/>
    <w:rsid w:val="00593DCE"/>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BDB"/>
    <w:rsid w:val="005B5DCA"/>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2C"/>
    <w:rsid w:val="005E0381"/>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44F"/>
    <w:rsid w:val="005F0475"/>
    <w:rsid w:val="005F068E"/>
    <w:rsid w:val="005F0905"/>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E4F"/>
    <w:rsid w:val="00606EA2"/>
    <w:rsid w:val="006070F7"/>
    <w:rsid w:val="006075E7"/>
    <w:rsid w:val="00607A8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670"/>
    <w:rsid w:val="00623D4B"/>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816"/>
    <w:rsid w:val="00632A1A"/>
    <w:rsid w:val="00632D00"/>
    <w:rsid w:val="00633361"/>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9A"/>
    <w:rsid w:val="0064017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69D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E6"/>
    <w:rsid w:val="00663BE1"/>
    <w:rsid w:val="00663BF9"/>
    <w:rsid w:val="00663C11"/>
    <w:rsid w:val="00663CA8"/>
    <w:rsid w:val="006648BB"/>
    <w:rsid w:val="00664B26"/>
    <w:rsid w:val="006651EE"/>
    <w:rsid w:val="00665957"/>
    <w:rsid w:val="00666812"/>
    <w:rsid w:val="006668C2"/>
    <w:rsid w:val="00666946"/>
    <w:rsid w:val="00666FB1"/>
    <w:rsid w:val="006675DF"/>
    <w:rsid w:val="00670428"/>
    <w:rsid w:val="006709B2"/>
    <w:rsid w:val="006715E2"/>
    <w:rsid w:val="00671E25"/>
    <w:rsid w:val="00672002"/>
    <w:rsid w:val="0067219D"/>
    <w:rsid w:val="00672322"/>
    <w:rsid w:val="0067290D"/>
    <w:rsid w:val="006734B8"/>
    <w:rsid w:val="00673501"/>
    <w:rsid w:val="00673D0A"/>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73B6"/>
    <w:rsid w:val="00687A95"/>
    <w:rsid w:val="006902D9"/>
    <w:rsid w:val="0069050E"/>
    <w:rsid w:val="00690A22"/>
    <w:rsid w:val="0069117F"/>
    <w:rsid w:val="00691421"/>
    <w:rsid w:val="00691DAD"/>
    <w:rsid w:val="006920B0"/>
    <w:rsid w:val="006920E6"/>
    <w:rsid w:val="006926B1"/>
    <w:rsid w:val="0069294A"/>
    <w:rsid w:val="00692B83"/>
    <w:rsid w:val="00693ED3"/>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CA1"/>
    <w:rsid w:val="006A2FDF"/>
    <w:rsid w:val="006A3375"/>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1ED"/>
    <w:rsid w:val="006B5532"/>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3100"/>
    <w:rsid w:val="006C3673"/>
    <w:rsid w:val="006C3748"/>
    <w:rsid w:val="006C387D"/>
    <w:rsid w:val="006C3D77"/>
    <w:rsid w:val="006C3EAB"/>
    <w:rsid w:val="006C3FC4"/>
    <w:rsid w:val="006C400E"/>
    <w:rsid w:val="006C547D"/>
    <w:rsid w:val="006C65E2"/>
    <w:rsid w:val="006C6AB1"/>
    <w:rsid w:val="006C703C"/>
    <w:rsid w:val="006C7179"/>
    <w:rsid w:val="006C7450"/>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1AA"/>
    <w:rsid w:val="006F127F"/>
    <w:rsid w:val="006F1B63"/>
    <w:rsid w:val="006F1DFC"/>
    <w:rsid w:val="006F1E59"/>
    <w:rsid w:val="006F26DD"/>
    <w:rsid w:val="006F29ED"/>
    <w:rsid w:val="006F3443"/>
    <w:rsid w:val="006F3E94"/>
    <w:rsid w:val="006F42A6"/>
    <w:rsid w:val="006F54ED"/>
    <w:rsid w:val="006F5E0B"/>
    <w:rsid w:val="006F61EE"/>
    <w:rsid w:val="006F7098"/>
    <w:rsid w:val="006F70A0"/>
    <w:rsid w:val="006F7382"/>
    <w:rsid w:val="006F7855"/>
    <w:rsid w:val="006F7956"/>
    <w:rsid w:val="006F79BF"/>
    <w:rsid w:val="006F7CC8"/>
    <w:rsid w:val="00700181"/>
    <w:rsid w:val="007005F0"/>
    <w:rsid w:val="007010F1"/>
    <w:rsid w:val="00701174"/>
    <w:rsid w:val="00701A1E"/>
    <w:rsid w:val="00701E8A"/>
    <w:rsid w:val="007022B6"/>
    <w:rsid w:val="007028BF"/>
    <w:rsid w:val="00702BBF"/>
    <w:rsid w:val="00702EF2"/>
    <w:rsid w:val="00702F01"/>
    <w:rsid w:val="00702FDE"/>
    <w:rsid w:val="007034A5"/>
    <w:rsid w:val="00703D76"/>
    <w:rsid w:val="00704305"/>
    <w:rsid w:val="007044E7"/>
    <w:rsid w:val="00704742"/>
    <w:rsid w:val="00704A36"/>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D03"/>
    <w:rsid w:val="00711060"/>
    <w:rsid w:val="0071138C"/>
    <w:rsid w:val="007118B9"/>
    <w:rsid w:val="0071192B"/>
    <w:rsid w:val="00711A65"/>
    <w:rsid w:val="00711B1E"/>
    <w:rsid w:val="00711EEE"/>
    <w:rsid w:val="007121D3"/>
    <w:rsid w:val="00712714"/>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2165"/>
    <w:rsid w:val="007727B5"/>
    <w:rsid w:val="00772950"/>
    <w:rsid w:val="00772F99"/>
    <w:rsid w:val="007734CD"/>
    <w:rsid w:val="00773773"/>
    <w:rsid w:val="00774593"/>
    <w:rsid w:val="00775395"/>
    <w:rsid w:val="00775886"/>
    <w:rsid w:val="00776269"/>
    <w:rsid w:val="00776B44"/>
    <w:rsid w:val="00776CF8"/>
    <w:rsid w:val="00776D50"/>
    <w:rsid w:val="00776EDE"/>
    <w:rsid w:val="00777692"/>
    <w:rsid w:val="00777693"/>
    <w:rsid w:val="00777C3C"/>
    <w:rsid w:val="00780DC4"/>
    <w:rsid w:val="00780E00"/>
    <w:rsid w:val="0078109D"/>
    <w:rsid w:val="007815ED"/>
    <w:rsid w:val="00781739"/>
    <w:rsid w:val="007818F8"/>
    <w:rsid w:val="007828DD"/>
    <w:rsid w:val="00782E4E"/>
    <w:rsid w:val="00783086"/>
    <w:rsid w:val="0078368A"/>
    <w:rsid w:val="00783AC2"/>
    <w:rsid w:val="00784361"/>
    <w:rsid w:val="00784463"/>
    <w:rsid w:val="00784790"/>
    <w:rsid w:val="0078546C"/>
    <w:rsid w:val="00785914"/>
    <w:rsid w:val="0078631E"/>
    <w:rsid w:val="0078634C"/>
    <w:rsid w:val="00786C56"/>
    <w:rsid w:val="00787754"/>
    <w:rsid w:val="007878D3"/>
    <w:rsid w:val="00787D97"/>
    <w:rsid w:val="0079036A"/>
    <w:rsid w:val="0079038F"/>
    <w:rsid w:val="00790A00"/>
    <w:rsid w:val="00790A12"/>
    <w:rsid w:val="00790B19"/>
    <w:rsid w:val="00790BE7"/>
    <w:rsid w:val="00790F90"/>
    <w:rsid w:val="007916F0"/>
    <w:rsid w:val="00791F72"/>
    <w:rsid w:val="00792259"/>
    <w:rsid w:val="007939DA"/>
    <w:rsid w:val="0079416C"/>
    <w:rsid w:val="007942DD"/>
    <w:rsid w:val="00794598"/>
    <w:rsid w:val="00794A5A"/>
    <w:rsid w:val="00795175"/>
    <w:rsid w:val="007953FF"/>
    <w:rsid w:val="00796539"/>
    <w:rsid w:val="00796F2E"/>
    <w:rsid w:val="00797262"/>
    <w:rsid w:val="007973AB"/>
    <w:rsid w:val="007974F4"/>
    <w:rsid w:val="00797502"/>
    <w:rsid w:val="00797722"/>
    <w:rsid w:val="00797935"/>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7D61"/>
    <w:rsid w:val="007A7EFF"/>
    <w:rsid w:val="007B10EE"/>
    <w:rsid w:val="007B11DA"/>
    <w:rsid w:val="007B173E"/>
    <w:rsid w:val="007B184C"/>
    <w:rsid w:val="007B1C30"/>
    <w:rsid w:val="007B1C8B"/>
    <w:rsid w:val="007B1C98"/>
    <w:rsid w:val="007B2848"/>
    <w:rsid w:val="007B2C56"/>
    <w:rsid w:val="007B3D71"/>
    <w:rsid w:val="007B3E80"/>
    <w:rsid w:val="007B5407"/>
    <w:rsid w:val="007B59A5"/>
    <w:rsid w:val="007B5F4A"/>
    <w:rsid w:val="007B6146"/>
    <w:rsid w:val="007B6606"/>
    <w:rsid w:val="007B6BAB"/>
    <w:rsid w:val="007B6C07"/>
    <w:rsid w:val="007B744E"/>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E08"/>
    <w:rsid w:val="007E0EEC"/>
    <w:rsid w:val="007E16C8"/>
    <w:rsid w:val="007E17B7"/>
    <w:rsid w:val="007E1A5B"/>
    <w:rsid w:val="007E1BC1"/>
    <w:rsid w:val="007E22BF"/>
    <w:rsid w:val="007E24C9"/>
    <w:rsid w:val="007E3A95"/>
    <w:rsid w:val="007E3BCD"/>
    <w:rsid w:val="007E3FB4"/>
    <w:rsid w:val="007E4444"/>
    <w:rsid w:val="007E4C21"/>
    <w:rsid w:val="007E5772"/>
    <w:rsid w:val="007E5B60"/>
    <w:rsid w:val="007E7284"/>
    <w:rsid w:val="007E746D"/>
    <w:rsid w:val="007E78BE"/>
    <w:rsid w:val="007E7A3F"/>
    <w:rsid w:val="007E7D67"/>
    <w:rsid w:val="007F0256"/>
    <w:rsid w:val="007F0604"/>
    <w:rsid w:val="007F0DC3"/>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101D"/>
    <w:rsid w:val="0081133D"/>
    <w:rsid w:val="00811690"/>
    <w:rsid w:val="00811752"/>
    <w:rsid w:val="008117D5"/>
    <w:rsid w:val="00811BF2"/>
    <w:rsid w:val="00812539"/>
    <w:rsid w:val="008126ED"/>
    <w:rsid w:val="00812D0E"/>
    <w:rsid w:val="00813254"/>
    <w:rsid w:val="0081335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64F1"/>
    <w:rsid w:val="00826CA4"/>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C5F"/>
    <w:rsid w:val="0084315C"/>
    <w:rsid w:val="00843391"/>
    <w:rsid w:val="0084352A"/>
    <w:rsid w:val="0084357F"/>
    <w:rsid w:val="008436A1"/>
    <w:rsid w:val="008438FF"/>
    <w:rsid w:val="0084408F"/>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9FA"/>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487"/>
    <w:rsid w:val="00891B06"/>
    <w:rsid w:val="00891F64"/>
    <w:rsid w:val="008927E0"/>
    <w:rsid w:val="00892C3E"/>
    <w:rsid w:val="00892F75"/>
    <w:rsid w:val="00892FAB"/>
    <w:rsid w:val="0089355D"/>
    <w:rsid w:val="00893D18"/>
    <w:rsid w:val="00893E55"/>
    <w:rsid w:val="00893E9F"/>
    <w:rsid w:val="008944CE"/>
    <w:rsid w:val="00894802"/>
    <w:rsid w:val="0089534A"/>
    <w:rsid w:val="008957DD"/>
    <w:rsid w:val="00895CD6"/>
    <w:rsid w:val="00895D50"/>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DBB"/>
    <w:rsid w:val="008B0654"/>
    <w:rsid w:val="008B09EE"/>
    <w:rsid w:val="008B18CE"/>
    <w:rsid w:val="008B1B90"/>
    <w:rsid w:val="008B20B2"/>
    <w:rsid w:val="008B269F"/>
    <w:rsid w:val="008B37FF"/>
    <w:rsid w:val="008B397D"/>
    <w:rsid w:val="008B3B1C"/>
    <w:rsid w:val="008B3BEB"/>
    <w:rsid w:val="008B5BC4"/>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E34"/>
    <w:rsid w:val="008D1062"/>
    <w:rsid w:val="008D1B51"/>
    <w:rsid w:val="008D24C1"/>
    <w:rsid w:val="008D276E"/>
    <w:rsid w:val="008D4014"/>
    <w:rsid w:val="008D40F2"/>
    <w:rsid w:val="008D4520"/>
    <w:rsid w:val="008D4BA8"/>
    <w:rsid w:val="008D4C85"/>
    <w:rsid w:val="008D4FBD"/>
    <w:rsid w:val="008D54CB"/>
    <w:rsid w:val="008D5541"/>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5605"/>
    <w:rsid w:val="008F563E"/>
    <w:rsid w:val="008F591D"/>
    <w:rsid w:val="008F5938"/>
    <w:rsid w:val="008F5ED5"/>
    <w:rsid w:val="008F67E8"/>
    <w:rsid w:val="008F694A"/>
    <w:rsid w:val="008F77CF"/>
    <w:rsid w:val="008F7900"/>
    <w:rsid w:val="008F7BD0"/>
    <w:rsid w:val="0090008F"/>
    <w:rsid w:val="0090065D"/>
    <w:rsid w:val="009009E6"/>
    <w:rsid w:val="00901480"/>
    <w:rsid w:val="0090159B"/>
    <w:rsid w:val="00901AA7"/>
    <w:rsid w:val="009025E9"/>
    <w:rsid w:val="009026D9"/>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A98"/>
    <w:rsid w:val="00931FC8"/>
    <w:rsid w:val="009321E6"/>
    <w:rsid w:val="0093234D"/>
    <w:rsid w:val="009329A6"/>
    <w:rsid w:val="009335CA"/>
    <w:rsid w:val="00933951"/>
    <w:rsid w:val="00934643"/>
    <w:rsid w:val="00934780"/>
    <w:rsid w:val="009348A1"/>
    <w:rsid w:val="00934E32"/>
    <w:rsid w:val="00935CA8"/>
    <w:rsid w:val="00935FE5"/>
    <w:rsid w:val="009366C5"/>
    <w:rsid w:val="00936ED8"/>
    <w:rsid w:val="009370E1"/>
    <w:rsid w:val="009370FC"/>
    <w:rsid w:val="0093714C"/>
    <w:rsid w:val="00937624"/>
    <w:rsid w:val="00937C62"/>
    <w:rsid w:val="00940600"/>
    <w:rsid w:val="00940BD8"/>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32AB"/>
    <w:rsid w:val="0097352F"/>
    <w:rsid w:val="00973B4C"/>
    <w:rsid w:val="00974D21"/>
    <w:rsid w:val="009779CF"/>
    <w:rsid w:val="00977D86"/>
    <w:rsid w:val="00980280"/>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80B"/>
    <w:rsid w:val="00994811"/>
    <w:rsid w:val="00995A6D"/>
    <w:rsid w:val="00995BEE"/>
    <w:rsid w:val="00995DE2"/>
    <w:rsid w:val="009965F7"/>
    <w:rsid w:val="009966DC"/>
    <w:rsid w:val="00997360"/>
    <w:rsid w:val="00997536"/>
    <w:rsid w:val="00997957"/>
    <w:rsid w:val="00997CC6"/>
    <w:rsid w:val="009A02AC"/>
    <w:rsid w:val="009A036B"/>
    <w:rsid w:val="009A0411"/>
    <w:rsid w:val="009A0427"/>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F12"/>
    <w:rsid w:val="009D301C"/>
    <w:rsid w:val="009D3654"/>
    <w:rsid w:val="009D3EF2"/>
    <w:rsid w:val="009D48DA"/>
    <w:rsid w:val="009D4AD3"/>
    <w:rsid w:val="009D4C92"/>
    <w:rsid w:val="009D51E3"/>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6EC"/>
    <w:rsid w:val="009E6951"/>
    <w:rsid w:val="009E6D81"/>
    <w:rsid w:val="009E7484"/>
    <w:rsid w:val="009E75C1"/>
    <w:rsid w:val="009E775E"/>
    <w:rsid w:val="009F043F"/>
    <w:rsid w:val="009F0853"/>
    <w:rsid w:val="009F0961"/>
    <w:rsid w:val="009F13EE"/>
    <w:rsid w:val="009F15B7"/>
    <w:rsid w:val="009F1A8A"/>
    <w:rsid w:val="009F204D"/>
    <w:rsid w:val="009F2287"/>
    <w:rsid w:val="009F26B9"/>
    <w:rsid w:val="009F36C9"/>
    <w:rsid w:val="009F3FBC"/>
    <w:rsid w:val="009F41F6"/>
    <w:rsid w:val="009F4867"/>
    <w:rsid w:val="009F4B1E"/>
    <w:rsid w:val="009F4F5E"/>
    <w:rsid w:val="009F520B"/>
    <w:rsid w:val="009F567E"/>
    <w:rsid w:val="009F5944"/>
    <w:rsid w:val="009F5A7C"/>
    <w:rsid w:val="009F6C44"/>
    <w:rsid w:val="00A001F6"/>
    <w:rsid w:val="00A004F0"/>
    <w:rsid w:val="00A0054B"/>
    <w:rsid w:val="00A009FA"/>
    <w:rsid w:val="00A00B7F"/>
    <w:rsid w:val="00A00CE6"/>
    <w:rsid w:val="00A01552"/>
    <w:rsid w:val="00A01658"/>
    <w:rsid w:val="00A0170C"/>
    <w:rsid w:val="00A01A77"/>
    <w:rsid w:val="00A02069"/>
    <w:rsid w:val="00A02AAB"/>
    <w:rsid w:val="00A03A1B"/>
    <w:rsid w:val="00A03F4C"/>
    <w:rsid w:val="00A05439"/>
    <w:rsid w:val="00A05DFB"/>
    <w:rsid w:val="00A06460"/>
    <w:rsid w:val="00A06837"/>
    <w:rsid w:val="00A070DA"/>
    <w:rsid w:val="00A0717C"/>
    <w:rsid w:val="00A07578"/>
    <w:rsid w:val="00A0778F"/>
    <w:rsid w:val="00A10082"/>
    <w:rsid w:val="00A101FF"/>
    <w:rsid w:val="00A1131E"/>
    <w:rsid w:val="00A11449"/>
    <w:rsid w:val="00A1145A"/>
    <w:rsid w:val="00A115A0"/>
    <w:rsid w:val="00A12539"/>
    <w:rsid w:val="00A12DFE"/>
    <w:rsid w:val="00A13E05"/>
    <w:rsid w:val="00A146B9"/>
    <w:rsid w:val="00A14705"/>
    <w:rsid w:val="00A14792"/>
    <w:rsid w:val="00A14E12"/>
    <w:rsid w:val="00A14E83"/>
    <w:rsid w:val="00A15910"/>
    <w:rsid w:val="00A16331"/>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50E1B"/>
    <w:rsid w:val="00A518EA"/>
    <w:rsid w:val="00A51996"/>
    <w:rsid w:val="00A52111"/>
    <w:rsid w:val="00A523FD"/>
    <w:rsid w:val="00A52438"/>
    <w:rsid w:val="00A524D1"/>
    <w:rsid w:val="00A526ED"/>
    <w:rsid w:val="00A52B17"/>
    <w:rsid w:val="00A53209"/>
    <w:rsid w:val="00A533F0"/>
    <w:rsid w:val="00A53A90"/>
    <w:rsid w:val="00A53DCA"/>
    <w:rsid w:val="00A53E8A"/>
    <w:rsid w:val="00A54523"/>
    <w:rsid w:val="00A549C9"/>
    <w:rsid w:val="00A54E7B"/>
    <w:rsid w:val="00A54FCA"/>
    <w:rsid w:val="00A55534"/>
    <w:rsid w:val="00A55CC1"/>
    <w:rsid w:val="00A55DB5"/>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608B"/>
    <w:rsid w:val="00A66A14"/>
    <w:rsid w:val="00A671C5"/>
    <w:rsid w:val="00A67CED"/>
    <w:rsid w:val="00A67F2F"/>
    <w:rsid w:val="00A704C8"/>
    <w:rsid w:val="00A70683"/>
    <w:rsid w:val="00A7096D"/>
    <w:rsid w:val="00A71007"/>
    <w:rsid w:val="00A710C3"/>
    <w:rsid w:val="00A7125D"/>
    <w:rsid w:val="00A72504"/>
    <w:rsid w:val="00A72FBC"/>
    <w:rsid w:val="00A7315C"/>
    <w:rsid w:val="00A731DD"/>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806"/>
    <w:rsid w:val="00A83831"/>
    <w:rsid w:val="00A838B2"/>
    <w:rsid w:val="00A840AD"/>
    <w:rsid w:val="00A84232"/>
    <w:rsid w:val="00A8459F"/>
    <w:rsid w:val="00A85CE6"/>
    <w:rsid w:val="00A8649D"/>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BE3"/>
    <w:rsid w:val="00AE21B4"/>
    <w:rsid w:val="00AE231A"/>
    <w:rsid w:val="00AE246C"/>
    <w:rsid w:val="00AE3827"/>
    <w:rsid w:val="00AE3AC0"/>
    <w:rsid w:val="00AE4337"/>
    <w:rsid w:val="00AE4342"/>
    <w:rsid w:val="00AE465E"/>
    <w:rsid w:val="00AE4E05"/>
    <w:rsid w:val="00AE53E7"/>
    <w:rsid w:val="00AE543D"/>
    <w:rsid w:val="00AE567F"/>
    <w:rsid w:val="00AE56A1"/>
    <w:rsid w:val="00AE5819"/>
    <w:rsid w:val="00AE586B"/>
    <w:rsid w:val="00AE5CC7"/>
    <w:rsid w:val="00AE622C"/>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5C15"/>
    <w:rsid w:val="00B05EB5"/>
    <w:rsid w:val="00B05EDA"/>
    <w:rsid w:val="00B06121"/>
    <w:rsid w:val="00B0681C"/>
    <w:rsid w:val="00B0696B"/>
    <w:rsid w:val="00B069FC"/>
    <w:rsid w:val="00B06DFC"/>
    <w:rsid w:val="00B06E42"/>
    <w:rsid w:val="00B06FAC"/>
    <w:rsid w:val="00B07356"/>
    <w:rsid w:val="00B109D8"/>
    <w:rsid w:val="00B10D73"/>
    <w:rsid w:val="00B113DD"/>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30499"/>
    <w:rsid w:val="00B30565"/>
    <w:rsid w:val="00B309C5"/>
    <w:rsid w:val="00B30AF2"/>
    <w:rsid w:val="00B311F8"/>
    <w:rsid w:val="00B319DE"/>
    <w:rsid w:val="00B31D3E"/>
    <w:rsid w:val="00B31DDE"/>
    <w:rsid w:val="00B3379E"/>
    <w:rsid w:val="00B337F5"/>
    <w:rsid w:val="00B33952"/>
    <w:rsid w:val="00B3409D"/>
    <w:rsid w:val="00B34B0B"/>
    <w:rsid w:val="00B3545D"/>
    <w:rsid w:val="00B35590"/>
    <w:rsid w:val="00B35A9B"/>
    <w:rsid w:val="00B366BB"/>
    <w:rsid w:val="00B37038"/>
    <w:rsid w:val="00B3705D"/>
    <w:rsid w:val="00B37419"/>
    <w:rsid w:val="00B407D3"/>
    <w:rsid w:val="00B40F77"/>
    <w:rsid w:val="00B4112D"/>
    <w:rsid w:val="00B4131F"/>
    <w:rsid w:val="00B41419"/>
    <w:rsid w:val="00B41527"/>
    <w:rsid w:val="00B41905"/>
    <w:rsid w:val="00B41E3B"/>
    <w:rsid w:val="00B42ABC"/>
    <w:rsid w:val="00B431A8"/>
    <w:rsid w:val="00B43318"/>
    <w:rsid w:val="00B43396"/>
    <w:rsid w:val="00B433BF"/>
    <w:rsid w:val="00B4380B"/>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D4"/>
    <w:rsid w:val="00B5019C"/>
    <w:rsid w:val="00B51186"/>
    <w:rsid w:val="00B5171E"/>
    <w:rsid w:val="00B51C31"/>
    <w:rsid w:val="00B523FE"/>
    <w:rsid w:val="00B529A4"/>
    <w:rsid w:val="00B52CFB"/>
    <w:rsid w:val="00B534D4"/>
    <w:rsid w:val="00B5368C"/>
    <w:rsid w:val="00B539D3"/>
    <w:rsid w:val="00B53B29"/>
    <w:rsid w:val="00B53CCA"/>
    <w:rsid w:val="00B53D45"/>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1F9"/>
    <w:rsid w:val="00B65939"/>
    <w:rsid w:val="00B65C44"/>
    <w:rsid w:val="00B65E98"/>
    <w:rsid w:val="00B6635B"/>
    <w:rsid w:val="00B667E9"/>
    <w:rsid w:val="00B66C42"/>
    <w:rsid w:val="00B66DDB"/>
    <w:rsid w:val="00B67293"/>
    <w:rsid w:val="00B67429"/>
    <w:rsid w:val="00B6772D"/>
    <w:rsid w:val="00B67CD3"/>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906"/>
    <w:rsid w:val="00B82979"/>
    <w:rsid w:val="00B82993"/>
    <w:rsid w:val="00B82BEE"/>
    <w:rsid w:val="00B82E2B"/>
    <w:rsid w:val="00B8365A"/>
    <w:rsid w:val="00B8369D"/>
    <w:rsid w:val="00B8370C"/>
    <w:rsid w:val="00B840D4"/>
    <w:rsid w:val="00B843B5"/>
    <w:rsid w:val="00B8509B"/>
    <w:rsid w:val="00B85466"/>
    <w:rsid w:val="00B8582F"/>
    <w:rsid w:val="00B868B2"/>
    <w:rsid w:val="00B87285"/>
    <w:rsid w:val="00B872ED"/>
    <w:rsid w:val="00B8794B"/>
    <w:rsid w:val="00B87ABC"/>
    <w:rsid w:val="00B87E6D"/>
    <w:rsid w:val="00B87FBC"/>
    <w:rsid w:val="00B90147"/>
    <w:rsid w:val="00B904E1"/>
    <w:rsid w:val="00B907ED"/>
    <w:rsid w:val="00B91C84"/>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FB7"/>
    <w:rsid w:val="00BA0CCE"/>
    <w:rsid w:val="00BA10EB"/>
    <w:rsid w:val="00BA1554"/>
    <w:rsid w:val="00BA16E0"/>
    <w:rsid w:val="00BA1C2C"/>
    <w:rsid w:val="00BA297B"/>
    <w:rsid w:val="00BA2C42"/>
    <w:rsid w:val="00BA2FF0"/>
    <w:rsid w:val="00BA3A00"/>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D89"/>
    <w:rsid w:val="00BD0D8A"/>
    <w:rsid w:val="00BD1460"/>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E1"/>
    <w:rsid w:val="00BE13C3"/>
    <w:rsid w:val="00BE14D7"/>
    <w:rsid w:val="00BE1524"/>
    <w:rsid w:val="00BE2CEF"/>
    <w:rsid w:val="00BE333A"/>
    <w:rsid w:val="00BE38BD"/>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EC8"/>
    <w:rsid w:val="00C02174"/>
    <w:rsid w:val="00C0280D"/>
    <w:rsid w:val="00C029D5"/>
    <w:rsid w:val="00C02EE2"/>
    <w:rsid w:val="00C031A3"/>
    <w:rsid w:val="00C03297"/>
    <w:rsid w:val="00C03779"/>
    <w:rsid w:val="00C037A3"/>
    <w:rsid w:val="00C03ADF"/>
    <w:rsid w:val="00C04009"/>
    <w:rsid w:val="00C04089"/>
    <w:rsid w:val="00C04462"/>
    <w:rsid w:val="00C04886"/>
    <w:rsid w:val="00C04AE5"/>
    <w:rsid w:val="00C057E9"/>
    <w:rsid w:val="00C0588D"/>
    <w:rsid w:val="00C062CC"/>
    <w:rsid w:val="00C0632B"/>
    <w:rsid w:val="00C065B6"/>
    <w:rsid w:val="00C079F7"/>
    <w:rsid w:val="00C07A85"/>
    <w:rsid w:val="00C07B11"/>
    <w:rsid w:val="00C117BE"/>
    <w:rsid w:val="00C126B6"/>
    <w:rsid w:val="00C12D84"/>
    <w:rsid w:val="00C12EAE"/>
    <w:rsid w:val="00C132ED"/>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744C"/>
    <w:rsid w:val="00C27766"/>
    <w:rsid w:val="00C27D7B"/>
    <w:rsid w:val="00C3004C"/>
    <w:rsid w:val="00C30246"/>
    <w:rsid w:val="00C30734"/>
    <w:rsid w:val="00C30846"/>
    <w:rsid w:val="00C30849"/>
    <w:rsid w:val="00C31015"/>
    <w:rsid w:val="00C31409"/>
    <w:rsid w:val="00C31B95"/>
    <w:rsid w:val="00C31C91"/>
    <w:rsid w:val="00C31CA2"/>
    <w:rsid w:val="00C329C7"/>
    <w:rsid w:val="00C3370B"/>
    <w:rsid w:val="00C3384E"/>
    <w:rsid w:val="00C34798"/>
    <w:rsid w:val="00C34B91"/>
    <w:rsid w:val="00C34E7E"/>
    <w:rsid w:val="00C354B2"/>
    <w:rsid w:val="00C35693"/>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815"/>
    <w:rsid w:val="00C51231"/>
    <w:rsid w:val="00C516E6"/>
    <w:rsid w:val="00C51B6B"/>
    <w:rsid w:val="00C51EE3"/>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4E8"/>
    <w:rsid w:val="00C7301F"/>
    <w:rsid w:val="00C744ED"/>
    <w:rsid w:val="00C75487"/>
    <w:rsid w:val="00C75663"/>
    <w:rsid w:val="00C756BD"/>
    <w:rsid w:val="00C757EA"/>
    <w:rsid w:val="00C75861"/>
    <w:rsid w:val="00C75A33"/>
    <w:rsid w:val="00C75FC0"/>
    <w:rsid w:val="00C76184"/>
    <w:rsid w:val="00C765FC"/>
    <w:rsid w:val="00C76F2E"/>
    <w:rsid w:val="00C77159"/>
    <w:rsid w:val="00C77CA7"/>
    <w:rsid w:val="00C77F58"/>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30BE"/>
    <w:rsid w:val="00CA38AB"/>
    <w:rsid w:val="00CA43C5"/>
    <w:rsid w:val="00CA43CA"/>
    <w:rsid w:val="00CA4883"/>
    <w:rsid w:val="00CA4DC7"/>
    <w:rsid w:val="00CA4E1C"/>
    <w:rsid w:val="00CA4FC2"/>
    <w:rsid w:val="00CA531A"/>
    <w:rsid w:val="00CA54D4"/>
    <w:rsid w:val="00CA624E"/>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124"/>
    <w:rsid w:val="00CB1A3A"/>
    <w:rsid w:val="00CB2625"/>
    <w:rsid w:val="00CB312B"/>
    <w:rsid w:val="00CB40DB"/>
    <w:rsid w:val="00CB41FF"/>
    <w:rsid w:val="00CB42C8"/>
    <w:rsid w:val="00CB42D0"/>
    <w:rsid w:val="00CB46A3"/>
    <w:rsid w:val="00CB57B1"/>
    <w:rsid w:val="00CB7095"/>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819"/>
    <w:rsid w:val="00CD5BD6"/>
    <w:rsid w:val="00CD5E55"/>
    <w:rsid w:val="00CD6185"/>
    <w:rsid w:val="00CD6189"/>
    <w:rsid w:val="00CD61FD"/>
    <w:rsid w:val="00CD666A"/>
    <w:rsid w:val="00CD6F9C"/>
    <w:rsid w:val="00CD71C9"/>
    <w:rsid w:val="00CD7D2F"/>
    <w:rsid w:val="00CE021F"/>
    <w:rsid w:val="00CE0534"/>
    <w:rsid w:val="00CE05F2"/>
    <w:rsid w:val="00CE0D51"/>
    <w:rsid w:val="00CE0F85"/>
    <w:rsid w:val="00CE1018"/>
    <w:rsid w:val="00CE1B94"/>
    <w:rsid w:val="00CE1BA7"/>
    <w:rsid w:val="00CE21FE"/>
    <w:rsid w:val="00CE229B"/>
    <w:rsid w:val="00CE2539"/>
    <w:rsid w:val="00CE279C"/>
    <w:rsid w:val="00CE289A"/>
    <w:rsid w:val="00CE2C97"/>
    <w:rsid w:val="00CE2E71"/>
    <w:rsid w:val="00CE34DC"/>
    <w:rsid w:val="00CE3621"/>
    <w:rsid w:val="00CE41B1"/>
    <w:rsid w:val="00CE430A"/>
    <w:rsid w:val="00CE4D0E"/>
    <w:rsid w:val="00CE57AA"/>
    <w:rsid w:val="00CE5D29"/>
    <w:rsid w:val="00CE5F66"/>
    <w:rsid w:val="00CE6F48"/>
    <w:rsid w:val="00CE7308"/>
    <w:rsid w:val="00CE7A51"/>
    <w:rsid w:val="00CE7C2E"/>
    <w:rsid w:val="00CE7EE5"/>
    <w:rsid w:val="00CF0ED5"/>
    <w:rsid w:val="00CF15C3"/>
    <w:rsid w:val="00CF1985"/>
    <w:rsid w:val="00CF1B22"/>
    <w:rsid w:val="00CF1C9C"/>
    <w:rsid w:val="00CF1F51"/>
    <w:rsid w:val="00CF2374"/>
    <w:rsid w:val="00CF2599"/>
    <w:rsid w:val="00CF2A20"/>
    <w:rsid w:val="00CF420D"/>
    <w:rsid w:val="00CF42ED"/>
    <w:rsid w:val="00CF4871"/>
    <w:rsid w:val="00CF4946"/>
    <w:rsid w:val="00CF4AB5"/>
    <w:rsid w:val="00CF4CC3"/>
    <w:rsid w:val="00CF4EEB"/>
    <w:rsid w:val="00CF53B9"/>
    <w:rsid w:val="00CF5557"/>
    <w:rsid w:val="00CF583F"/>
    <w:rsid w:val="00CF61A8"/>
    <w:rsid w:val="00CF6596"/>
    <w:rsid w:val="00CF6782"/>
    <w:rsid w:val="00CF67BC"/>
    <w:rsid w:val="00CF6CCB"/>
    <w:rsid w:val="00CF70A9"/>
    <w:rsid w:val="00CF7452"/>
    <w:rsid w:val="00CF7911"/>
    <w:rsid w:val="00CF7D90"/>
    <w:rsid w:val="00CF7EBD"/>
    <w:rsid w:val="00D00A71"/>
    <w:rsid w:val="00D0138A"/>
    <w:rsid w:val="00D024FB"/>
    <w:rsid w:val="00D0276C"/>
    <w:rsid w:val="00D02A74"/>
    <w:rsid w:val="00D02BCE"/>
    <w:rsid w:val="00D02F36"/>
    <w:rsid w:val="00D034DA"/>
    <w:rsid w:val="00D03C49"/>
    <w:rsid w:val="00D0545F"/>
    <w:rsid w:val="00D05548"/>
    <w:rsid w:val="00D05717"/>
    <w:rsid w:val="00D05DFF"/>
    <w:rsid w:val="00D05E82"/>
    <w:rsid w:val="00D06119"/>
    <w:rsid w:val="00D06797"/>
    <w:rsid w:val="00D06CC9"/>
    <w:rsid w:val="00D06F3F"/>
    <w:rsid w:val="00D0740D"/>
    <w:rsid w:val="00D07520"/>
    <w:rsid w:val="00D076AE"/>
    <w:rsid w:val="00D07A39"/>
    <w:rsid w:val="00D07B88"/>
    <w:rsid w:val="00D10147"/>
    <w:rsid w:val="00D10473"/>
    <w:rsid w:val="00D10AA5"/>
    <w:rsid w:val="00D10D38"/>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E9D"/>
    <w:rsid w:val="00D2112A"/>
    <w:rsid w:val="00D222F9"/>
    <w:rsid w:val="00D226A0"/>
    <w:rsid w:val="00D226FE"/>
    <w:rsid w:val="00D22875"/>
    <w:rsid w:val="00D228CF"/>
    <w:rsid w:val="00D229DE"/>
    <w:rsid w:val="00D22A03"/>
    <w:rsid w:val="00D2441A"/>
    <w:rsid w:val="00D24E68"/>
    <w:rsid w:val="00D252FD"/>
    <w:rsid w:val="00D253D2"/>
    <w:rsid w:val="00D2540B"/>
    <w:rsid w:val="00D263CB"/>
    <w:rsid w:val="00D26722"/>
    <w:rsid w:val="00D2674D"/>
    <w:rsid w:val="00D26F11"/>
    <w:rsid w:val="00D271E5"/>
    <w:rsid w:val="00D27D99"/>
    <w:rsid w:val="00D30ADD"/>
    <w:rsid w:val="00D313A0"/>
    <w:rsid w:val="00D31FA1"/>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D6A"/>
    <w:rsid w:val="00D430CE"/>
    <w:rsid w:val="00D431E1"/>
    <w:rsid w:val="00D436D3"/>
    <w:rsid w:val="00D438E1"/>
    <w:rsid w:val="00D439E1"/>
    <w:rsid w:val="00D43C2E"/>
    <w:rsid w:val="00D4423E"/>
    <w:rsid w:val="00D446BF"/>
    <w:rsid w:val="00D44AD4"/>
    <w:rsid w:val="00D45285"/>
    <w:rsid w:val="00D45547"/>
    <w:rsid w:val="00D45EC5"/>
    <w:rsid w:val="00D460A8"/>
    <w:rsid w:val="00D46412"/>
    <w:rsid w:val="00D46BE2"/>
    <w:rsid w:val="00D47131"/>
    <w:rsid w:val="00D47651"/>
    <w:rsid w:val="00D47680"/>
    <w:rsid w:val="00D476C2"/>
    <w:rsid w:val="00D47D7E"/>
    <w:rsid w:val="00D5012A"/>
    <w:rsid w:val="00D50471"/>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B93"/>
    <w:rsid w:val="00D54DE6"/>
    <w:rsid w:val="00D552C2"/>
    <w:rsid w:val="00D559CC"/>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E0A"/>
    <w:rsid w:val="00D62356"/>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401C"/>
    <w:rsid w:val="00D948BC"/>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A51"/>
    <w:rsid w:val="00DA7C22"/>
    <w:rsid w:val="00DA7DD9"/>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E72"/>
    <w:rsid w:val="00DB7EA0"/>
    <w:rsid w:val="00DC006A"/>
    <w:rsid w:val="00DC02A3"/>
    <w:rsid w:val="00DC0629"/>
    <w:rsid w:val="00DC067C"/>
    <w:rsid w:val="00DC097A"/>
    <w:rsid w:val="00DC0A19"/>
    <w:rsid w:val="00DC0ED8"/>
    <w:rsid w:val="00DC1A47"/>
    <w:rsid w:val="00DC1F36"/>
    <w:rsid w:val="00DC229B"/>
    <w:rsid w:val="00DC2AAB"/>
    <w:rsid w:val="00DC2F23"/>
    <w:rsid w:val="00DC30A1"/>
    <w:rsid w:val="00DC37CD"/>
    <w:rsid w:val="00DC4CB9"/>
    <w:rsid w:val="00DC4D00"/>
    <w:rsid w:val="00DC4E85"/>
    <w:rsid w:val="00DC5814"/>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52A"/>
    <w:rsid w:val="00DD1C14"/>
    <w:rsid w:val="00DD2BB4"/>
    <w:rsid w:val="00DD2F3B"/>
    <w:rsid w:val="00DD3770"/>
    <w:rsid w:val="00DD39B8"/>
    <w:rsid w:val="00DD43D0"/>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716"/>
    <w:rsid w:val="00DE17D4"/>
    <w:rsid w:val="00DE1B2C"/>
    <w:rsid w:val="00DE2DC1"/>
    <w:rsid w:val="00DE3456"/>
    <w:rsid w:val="00DE40FE"/>
    <w:rsid w:val="00DE4144"/>
    <w:rsid w:val="00DE45C0"/>
    <w:rsid w:val="00DE4D8E"/>
    <w:rsid w:val="00DE50A2"/>
    <w:rsid w:val="00DE5540"/>
    <w:rsid w:val="00DE5700"/>
    <w:rsid w:val="00DE5A67"/>
    <w:rsid w:val="00DE6164"/>
    <w:rsid w:val="00DE658A"/>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79E"/>
    <w:rsid w:val="00E00CEE"/>
    <w:rsid w:val="00E01A2F"/>
    <w:rsid w:val="00E01A9C"/>
    <w:rsid w:val="00E01F30"/>
    <w:rsid w:val="00E02610"/>
    <w:rsid w:val="00E02811"/>
    <w:rsid w:val="00E039C2"/>
    <w:rsid w:val="00E03B76"/>
    <w:rsid w:val="00E040F8"/>
    <w:rsid w:val="00E041D8"/>
    <w:rsid w:val="00E044B1"/>
    <w:rsid w:val="00E0525F"/>
    <w:rsid w:val="00E054CE"/>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62C2"/>
    <w:rsid w:val="00E16307"/>
    <w:rsid w:val="00E16382"/>
    <w:rsid w:val="00E16FF8"/>
    <w:rsid w:val="00E1720B"/>
    <w:rsid w:val="00E17227"/>
    <w:rsid w:val="00E1790C"/>
    <w:rsid w:val="00E17E57"/>
    <w:rsid w:val="00E207AD"/>
    <w:rsid w:val="00E20F96"/>
    <w:rsid w:val="00E21315"/>
    <w:rsid w:val="00E21539"/>
    <w:rsid w:val="00E21A95"/>
    <w:rsid w:val="00E2205C"/>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991"/>
    <w:rsid w:val="00E34DA7"/>
    <w:rsid w:val="00E34EDA"/>
    <w:rsid w:val="00E360B7"/>
    <w:rsid w:val="00E36430"/>
    <w:rsid w:val="00E36A9D"/>
    <w:rsid w:val="00E37302"/>
    <w:rsid w:val="00E37746"/>
    <w:rsid w:val="00E37A8D"/>
    <w:rsid w:val="00E37B62"/>
    <w:rsid w:val="00E400ED"/>
    <w:rsid w:val="00E402F0"/>
    <w:rsid w:val="00E40B1F"/>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919"/>
    <w:rsid w:val="00E45EB8"/>
    <w:rsid w:val="00E46258"/>
    <w:rsid w:val="00E46482"/>
    <w:rsid w:val="00E46A9E"/>
    <w:rsid w:val="00E4713D"/>
    <w:rsid w:val="00E475F6"/>
    <w:rsid w:val="00E47BD3"/>
    <w:rsid w:val="00E47E08"/>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3C44"/>
    <w:rsid w:val="00E73EED"/>
    <w:rsid w:val="00E741AA"/>
    <w:rsid w:val="00E74744"/>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704"/>
    <w:rsid w:val="00E8580D"/>
    <w:rsid w:val="00E85F72"/>
    <w:rsid w:val="00E86D31"/>
    <w:rsid w:val="00E86EF0"/>
    <w:rsid w:val="00E87CE2"/>
    <w:rsid w:val="00E87D16"/>
    <w:rsid w:val="00E901CA"/>
    <w:rsid w:val="00E90646"/>
    <w:rsid w:val="00E909C5"/>
    <w:rsid w:val="00E90BEC"/>
    <w:rsid w:val="00E91926"/>
    <w:rsid w:val="00E91C77"/>
    <w:rsid w:val="00E92012"/>
    <w:rsid w:val="00E92328"/>
    <w:rsid w:val="00E924CF"/>
    <w:rsid w:val="00E92C20"/>
    <w:rsid w:val="00E92F0F"/>
    <w:rsid w:val="00E92FB6"/>
    <w:rsid w:val="00E9366C"/>
    <w:rsid w:val="00E93755"/>
    <w:rsid w:val="00E93875"/>
    <w:rsid w:val="00E93CC1"/>
    <w:rsid w:val="00E944FD"/>
    <w:rsid w:val="00E949FD"/>
    <w:rsid w:val="00E95014"/>
    <w:rsid w:val="00E95447"/>
    <w:rsid w:val="00E95477"/>
    <w:rsid w:val="00E95679"/>
    <w:rsid w:val="00E962F8"/>
    <w:rsid w:val="00E96C03"/>
    <w:rsid w:val="00E96D54"/>
    <w:rsid w:val="00E96DAC"/>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6045"/>
    <w:rsid w:val="00EB6247"/>
    <w:rsid w:val="00EB644D"/>
    <w:rsid w:val="00EB647F"/>
    <w:rsid w:val="00EB6A76"/>
    <w:rsid w:val="00EB6C0B"/>
    <w:rsid w:val="00EB6EDA"/>
    <w:rsid w:val="00EB7626"/>
    <w:rsid w:val="00EB7E63"/>
    <w:rsid w:val="00EC026E"/>
    <w:rsid w:val="00EC04A4"/>
    <w:rsid w:val="00EC132A"/>
    <w:rsid w:val="00EC1343"/>
    <w:rsid w:val="00EC137F"/>
    <w:rsid w:val="00EC16DE"/>
    <w:rsid w:val="00EC18C0"/>
    <w:rsid w:val="00EC1BA2"/>
    <w:rsid w:val="00EC1CE3"/>
    <w:rsid w:val="00EC265A"/>
    <w:rsid w:val="00EC2826"/>
    <w:rsid w:val="00EC289F"/>
    <w:rsid w:val="00EC2F4D"/>
    <w:rsid w:val="00EC3114"/>
    <w:rsid w:val="00EC3316"/>
    <w:rsid w:val="00EC3A21"/>
    <w:rsid w:val="00EC4653"/>
    <w:rsid w:val="00EC4948"/>
    <w:rsid w:val="00EC52A4"/>
    <w:rsid w:val="00EC5933"/>
    <w:rsid w:val="00EC5A82"/>
    <w:rsid w:val="00EC6941"/>
    <w:rsid w:val="00EC6C2A"/>
    <w:rsid w:val="00EC6CCD"/>
    <w:rsid w:val="00EC7048"/>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A48"/>
    <w:rsid w:val="00F00159"/>
    <w:rsid w:val="00F001C1"/>
    <w:rsid w:val="00F00C09"/>
    <w:rsid w:val="00F00DA2"/>
    <w:rsid w:val="00F00EB3"/>
    <w:rsid w:val="00F01686"/>
    <w:rsid w:val="00F019DD"/>
    <w:rsid w:val="00F01A1F"/>
    <w:rsid w:val="00F0255A"/>
    <w:rsid w:val="00F026E3"/>
    <w:rsid w:val="00F03753"/>
    <w:rsid w:val="00F0378E"/>
    <w:rsid w:val="00F039FE"/>
    <w:rsid w:val="00F03EAD"/>
    <w:rsid w:val="00F04121"/>
    <w:rsid w:val="00F041C4"/>
    <w:rsid w:val="00F04983"/>
    <w:rsid w:val="00F04BC3"/>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3941"/>
    <w:rsid w:val="00F13B2C"/>
    <w:rsid w:val="00F14405"/>
    <w:rsid w:val="00F1445F"/>
    <w:rsid w:val="00F145DF"/>
    <w:rsid w:val="00F1521E"/>
    <w:rsid w:val="00F15557"/>
    <w:rsid w:val="00F15E7B"/>
    <w:rsid w:val="00F16516"/>
    <w:rsid w:val="00F176B7"/>
    <w:rsid w:val="00F17922"/>
    <w:rsid w:val="00F17D32"/>
    <w:rsid w:val="00F203A7"/>
    <w:rsid w:val="00F2044D"/>
    <w:rsid w:val="00F20579"/>
    <w:rsid w:val="00F20859"/>
    <w:rsid w:val="00F20F0E"/>
    <w:rsid w:val="00F20F66"/>
    <w:rsid w:val="00F21940"/>
    <w:rsid w:val="00F21AF9"/>
    <w:rsid w:val="00F21C9E"/>
    <w:rsid w:val="00F21F98"/>
    <w:rsid w:val="00F2286E"/>
    <w:rsid w:val="00F22D00"/>
    <w:rsid w:val="00F234CA"/>
    <w:rsid w:val="00F237F2"/>
    <w:rsid w:val="00F23A71"/>
    <w:rsid w:val="00F2403B"/>
    <w:rsid w:val="00F247E6"/>
    <w:rsid w:val="00F24CDF"/>
    <w:rsid w:val="00F251D8"/>
    <w:rsid w:val="00F25C21"/>
    <w:rsid w:val="00F26065"/>
    <w:rsid w:val="00F26B03"/>
    <w:rsid w:val="00F26D31"/>
    <w:rsid w:val="00F2700F"/>
    <w:rsid w:val="00F270C3"/>
    <w:rsid w:val="00F274F2"/>
    <w:rsid w:val="00F2757C"/>
    <w:rsid w:val="00F2798A"/>
    <w:rsid w:val="00F27A85"/>
    <w:rsid w:val="00F27CBA"/>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90F"/>
    <w:rsid w:val="00F44C6C"/>
    <w:rsid w:val="00F44E77"/>
    <w:rsid w:val="00F45A96"/>
    <w:rsid w:val="00F45ACC"/>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921"/>
    <w:rsid w:val="00F62DE2"/>
    <w:rsid w:val="00F63B12"/>
    <w:rsid w:val="00F64357"/>
    <w:rsid w:val="00F6435A"/>
    <w:rsid w:val="00F644FC"/>
    <w:rsid w:val="00F64787"/>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254"/>
    <w:rsid w:val="00F76284"/>
    <w:rsid w:val="00F765C4"/>
    <w:rsid w:val="00F77167"/>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7A5"/>
    <w:rsid w:val="00F85C31"/>
    <w:rsid w:val="00F87011"/>
    <w:rsid w:val="00F872E7"/>
    <w:rsid w:val="00F87652"/>
    <w:rsid w:val="00F87AD3"/>
    <w:rsid w:val="00F87B0B"/>
    <w:rsid w:val="00F87DA4"/>
    <w:rsid w:val="00F87EE7"/>
    <w:rsid w:val="00F90560"/>
    <w:rsid w:val="00F90ACB"/>
    <w:rsid w:val="00F90E15"/>
    <w:rsid w:val="00F915FC"/>
    <w:rsid w:val="00F91D33"/>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68C"/>
    <w:rsid w:val="00FA07C0"/>
    <w:rsid w:val="00FA1646"/>
    <w:rsid w:val="00FA2416"/>
    <w:rsid w:val="00FA2543"/>
    <w:rsid w:val="00FA2790"/>
    <w:rsid w:val="00FA2823"/>
    <w:rsid w:val="00FA3213"/>
    <w:rsid w:val="00FA324A"/>
    <w:rsid w:val="00FA33FA"/>
    <w:rsid w:val="00FA364A"/>
    <w:rsid w:val="00FA38F0"/>
    <w:rsid w:val="00FA3B82"/>
    <w:rsid w:val="00FA3C90"/>
    <w:rsid w:val="00FA4EB5"/>
    <w:rsid w:val="00FA564E"/>
    <w:rsid w:val="00FA5AB4"/>
    <w:rsid w:val="00FA5BCB"/>
    <w:rsid w:val="00FA60C3"/>
    <w:rsid w:val="00FA61A8"/>
    <w:rsid w:val="00FA637E"/>
    <w:rsid w:val="00FA681C"/>
    <w:rsid w:val="00FA6BE0"/>
    <w:rsid w:val="00FA6CE3"/>
    <w:rsid w:val="00FA75F6"/>
    <w:rsid w:val="00FA7C90"/>
    <w:rsid w:val="00FB00C9"/>
    <w:rsid w:val="00FB0533"/>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88D"/>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A11"/>
    <w:rsid w:val="00FD4E1E"/>
    <w:rsid w:val="00FD4F12"/>
    <w:rsid w:val="00FD5D3B"/>
    <w:rsid w:val="00FD6371"/>
    <w:rsid w:val="00FD6708"/>
    <w:rsid w:val="00FD6A7C"/>
    <w:rsid w:val="00FE0725"/>
    <w:rsid w:val="00FE08A4"/>
    <w:rsid w:val="00FE131C"/>
    <w:rsid w:val="00FE1784"/>
    <w:rsid w:val="00FE18D3"/>
    <w:rsid w:val="00FE1AF4"/>
    <w:rsid w:val="00FE1F44"/>
    <w:rsid w:val="00FE2788"/>
    <w:rsid w:val="00FE2976"/>
    <w:rsid w:val="00FE30B7"/>
    <w:rsid w:val="00FE3AAB"/>
    <w:rsid w:val="00FE3D94"/>
    <w:rsid w:val="00FE3FF0"/>
    <w:rsid w:val="00FE54C1"/>
    <w:rsid w:val="00FE5EF4"/>
    <w:rsid w:val="00FE5F32"/>
    <w:rsid w:val="00FE6218"/>
    <w:rsid w:val="00FE6573"/>
    <w:rsid w:val="00FE6F49"/>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9F"/>
    <w:rsid w:val="00FF6158"/>
    <w:rsid w:val="00FF6198"/>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9A6E696-09E5-4AE2-B336-F5A8A664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uiPriority="99"/>
    <w:lsdException w:name="header" w:uiPriority="99" w:qFormat="1"/>
    <w:lsdException w:name="caption" w:uiPriority="99"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页眉 字符"/>
    <w:link w:val="a5"/>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a6">
    <w:name w:val="Hyperlink"/>
    <w:uiPriority w:val="99"/>
    <w:qFormat/>
    <w:rPr>
      <w:color w:val="0000FF"/>
      <w:u w:val="single"/>
    </w:rPr>
  </w:style>
  <w:style w:type="character" w:styleId="a7">
    <w:name w:val="annotation reference"/>
    <w:semiHidden/>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a1"/>
  </w:style>
  <w:style w:type="character" w:customStyle="1" w:styleId="15">
    <w:name w:val="15"/>
    <w:rPr>
      <w:rFonts w:ascii="Times New Roman" w:hAnsi="Times New Roman" w:cs="Times New Roman" w:hint="default"/>
      <w:color w:val="0000FF"/>
      <w:u w:val="single"/>
    </w:rPr>
  </w:style>
  <w:style w:type="character" w:customStyle="1" w:styleId="30">
    <w:name w:val="标题 3 字符"/>
    <w:link w:val="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a8">
    <w:name w:val="正文文本 字符"/>
    <w:link w:val="a0"/>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rPr>
      <w:rFonts w:ascii="Courier New" w:eastAsia="Times New Roman" w:hAnsi="Courier New"/>
      <w:sz w:val="16"/>
      <w:lang w:val="en-US" w:eastAsia="zh-CN"/>
    </w:rPr>
  </w:style>
  <w:style w:type="character" w:customStyle="1" w:styleId="21">
    <w:name w:val="标题 2 字符"/>
    <w:link w:val="20"/>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10">
    <w:name w:val="题注 字符1"/>
    <w:link w:val="a9"/>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rPr>
      <w:rFonts w:ascii="Arial" w:eastAsia="Times New Roman" w:hAnsi="Arial"/>
      <w:b/>
      <w:lang w:val="en-GB" w:eastAsia="en-US"/>
    </w:rPr>
  </w:style>
  <w:style w:type="character" w:customStyle="1" w:styleId="a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ab">
    <w:name w:val="Document Map"/>
    <w:basedOn w:val="a"/>
    <w:semiHidden/>
    <w:pPr>
      <w:shd w:val="clear" w:color="auto" w:fill="000080"/>
    </w:pPr>
  </w:style>
  <w:style w:type="paragraph" w:styleId="a9">
    <w:name w:val="caption"/>
    <w:basedOn w:val="a"/>
    <w:next w:val="a"/>
    <w:link w:val="10"/>
    <w:uiPriority w:val="99"/>
    <w:qFormat/>
    <w:pPr>
      <w:overflowPunct w:val="0"/>
      <w:autoSpaceDE w:val="0"/>
      <w:autoSpaceDN w:val="0"/>
      <w:adjustRightInd w:val="0"/>
      <w:spacing w:before="120" w:after="120"/>
      <w:textAlignment w:val="baseline"/>
    </w:pPr>
    <w:rPr>
      <w:szCs w:val="20"/>
      <w:lang w:val="en-GB"/>
    </w:rPr>
  </w:style>
  <w:style w:type="paragraph" w:styleId="a0">
    <w:name w:val="Body Text"/>
    <w:basedOn w:val="a"/>
    <w:link w:val="a8"/>
    <w:pPr>
      <w:spacing w:after="120"/>
      <w:jc w:val="both"/>
    </w:pPr>
    <w:rPr>
      <w:rFonts w:eastAsia="MS Mincho"/>
    </w:rPr>
  </w:style>
  <w:style w:type="paragraph" w:styleId="ac">
    <w:name w:val="Normal Indent"/>
    <w:basedOn w:val="a"/>
    <w:uiPriority w:val="99"/>
    <w:unhideWhenUsed/>
    <w:pPr>
      <w:widowControl w:val="0"/>
      <w:ind w:left="720"/>
      <w:jc w:val="both"/>
    </w:pPr>
    <w:rPr>
      <w:rFonts w:eastAsia="宋体"/>
      <w:kern w:val="2"/>
      <w:sz w:val="21"/>
      <w:lang w:eastAsia="zh-CN"/>
    </w:rPr>
  </w:style>
  <w:style w:type="paragraph" w:styleId="a5">
    <w:name w:val="header"/>
    <w:basedOn w:val="a"/>
    <w:link w:val="a4"/>
    <w:uiPriority w:val="99"/>
    <w:qFormat/>
    <w:pPr>
      <w:tabs>
        <w:tab w:val="center" w:pos="4536"/>
        <w:tab w:val="right" w:pos="9072"/>
      </w:tabs>
    </w:pPr>
    <w:rPr>
      <w:rFonts w:ascii="Arial" w:eastAsia="MS Mincho" w:hAnsi="Arial"/>
      <w:b/>
    </w:rPr>
  </w:style>
  <w:style w:type="paragraph" w:styleId="2">
    <w:name w:val="List 2"/>
    <w:basedOn w:val="ad"/>
    <w:pPr>
      <w:numPr>
        <w:numId w:val="2"/>
      </w:numPr>
      <w:tabs>
        <w:tab w:val="left" w:pos="2041"/>
      </w:tabs>
      <w:spacing w:before="180"/>
    </w:pPr>
    <w:rPr>
      <w:rFonts w:ascii="Arial" w:hAnsi="Arial"/>
      <w:sz w:val="22"/>
      <w:szCs w:val="20"/>
    </w:rPr>
  </w:style>
  <w:style w:type="paragraph" w:styleId="31">
    <w:name w:val="List 3"/>
    <w:basedOn w:val="a"/>
    <w:pPr>
      <w:ind w:leftChars="400" w:left="100" w:hangingChars="200" w:hanging="200"/>
      <w:contextualSpacing/>
    </w:pPr>
  </w:style>
  <w:style w:type="paragraph" w:styleId="ad">
    <w:name w:val="List"/>
    <w:basedOn w:val="a"/>
    <w:pPr>
      <w:ind w:left="283" w:hanging="283"/>
    </w:pPr>
  </w:style>
  <w:style w:type="paragraph" w:styleId="ae">
    <w:name w:val="annotation text"/>
    <w:basedOn w:val="a"/>
    <w:link w:val="af"/>
    <w:uiPriority w:val="99"/>
    <w:semiHidden/>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0">
    <w:name w:val="Balloon Text"/>
    <w:basedOn w:val="a"/>
    <w:semiHidden/>
    <w:rPr>
      <w:sz w:val="18"/>
      <w:szCs w:val="18"/>
    </w:rPr>
  </w:style>
  <w:style w:type="paragraph" w:styleId="11">
    <w:name w:val="toc 1"/>
    <w:basedOn w:val="a"/>
    <w:next w:val="a"/>
  </w:style>
  <w:style w:type="paragraph" w:styleId="af1">
    <w:name w:val="footer"/>
    <w:basedOn w:val="a"/>
    <w:pPr>
      <w:tabs>
        <w:tab w:val="center" w:pos="4153"/>
        <w:tab w:val="right" w:pos="8306"/>
      </w:tabs>
      <w:snapToGrid w:val="0"/>
    </w:pPr>
    <w:rPr>
      <w:sz w:val="18"/>
      <w:szCs w:val="18"/>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2">
    <w:name w:val="正文1"/>
    <w:pPr>
      <w:jc w:val="both"/>
    </w:pPr>
    <w:rPr>
      <w:kern w:val="2"/>
      <w:sz w:val="21"/>
      <w:szCs w:val="21"/>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40">
    <w:name w:val="List 4"/>
    <w:basedOn w:val="a"/>
    <w:pPr>
      <w:ind w:leftChars="600" w:left="100" w:hangingChars="200" w:hanging="200"/>
      <w:contextualSpacing/>
    </w:pPr>
  </w:style>
  <w:style w:type="paragraph" w:customStyle="1" w:styleId="22">
    <w:name w:val="正文2"/>
    <w:pPr>
      <w:jc w:val="both"/>
    </w:pPr>
    <w:rPr>
      <w:rFonts w:ascii="宋体" w:hAnsi="宋体" w:cs="宋体"/>
      <w:kern w:val="2"/>
      <w:sz w:val="21"/>
      <w:szCs w:val="21"/>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TAL">
    <w:name w:val="TAL"/>
    <w:basedOn w:val="a"/>
    <w:link w:val="TALCar"/>
    <w:qFormat/>
    <w:pPr>
      <w:keepNext/>
      <w:keepLines/>
    </w:pPr>
    <w:rPr>
      <w:rFonts w:ascii="Arial" w:hAnsi="Arial"/>
      <w:sz w:val="18"/>
      <w:szCs w:val="20"/>
      <w:lang w:val="en-GB"/>
    </w:rPr>
  </w:style>
  <w:style w:type="paragraph" w:styleId="af3">
    <w:name w:val="annotation subject"/>
    <w:basedOn w:val="ae"/>
    <w:next w:val="ae"/>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a"/>
    <w:link w:val="EditorsNoteChar"/>
    <w:pPr>
      <w:spacing w:after="180"/>
      <w:ind w:left="1135" w:hanging="851"/>
    </w:pPr>
    <w:rPr>
      <w:rFonts w:eastAsia="宋体"/>
      <w:color w:val="FF0000"/>
      <w:szCs w:val="20"/>
      <w:lang w:eastAsia="zh-CN"/>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ad"/>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Doc-title">
    <w:name w:val="Doc-title"/>
    <w:basedOn w:val="a"/>
    <w:next w:val="a"/>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3">
    <w:name w:val="列出段落1"/>
    <w:basedOn w:val="a"/>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a"/>
    <w:pPr>
      <w:overflowPunct w:val="0"/>
      <w:autoSpaceDE w:val="0"/>
      <w:autoSpaceDN w:val="0"/>
      <w:adjustRightInd w:val="0"/>
      <w:spacing w:before="100" w:beforeAutospacing="1" w:after="180"/>
      <w:jc w:val="both"/>
    </w:pPr>
    <w:rPr>
      <w:rFonts w:eastAsia="宋体"/>
      <w:sz w:val="24"/>
      <w:lang w:eastAsia="zh-CN"/>
    </w:rPr>
  </w:style>
  <w:style w:type="paragraph" w:customStyle="1" w:styleId="af4">
    <w:name w:val="列表段落"/>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f5">
    <w:name w:val="목록 단락"/>
    <w:basedOn w:val="a"/>
    <w:pPr>
      <w:autoSpaceDE w:val="0"/>
      <w:spacing w:before="100" w:beforeAutospacing="1" w:after="160" w:line="256" w:lineRule="auto"/>
      <w:ind w:left="720"/>
      <w:contextualSpacing/>
    </w:pPr>
    <w:rPr>
      <w:rFonts w:ascii="Calibri" w:eastAsia="等线" w:hAnsi="Calibri"/>
      <w:sz w:val="22"/>
      <w:szCs w:val="22"/>
      <w:lang w:eastAsia="zh-CN"/>
    </w:rPr>
  </w:style>
  <w:style w:type="paragraph" w:customStyle="1" w:styleId="TAH">
    <w:name w:val="TAH"/>
    <w:basedOn w:val="a"/>
    <w:pPr>
      <w:keepNext/>
      <w:keepLines/>
      <w:jc w:val="center"/>
    </w:pPr>
    <w:rPr>
      <w:rFonts w:ascii="Arial" w:hAnsi="Arial"/>
      <w:b/>
      <w:sz w:val="18"/>
      <w:szCs w:val="20"/>
      <w:lang w:val="en-GB"/>
    </w:rPr>
  </w:style>
  <w:style w:type="paragraph" w:customStyle="1" w:styleId="CharChar1CharChar0">
    <w:name w:val="Char Char1 Char Char"/>
    <w:basedOn w:val="a"/>
    <w:rPr>
      <w:rFonts w:ascii="Times" w:hAnsi="Times"/>
      <w:sz w:val="22"/>
      <w:szCs w:val="20"/>
    </w:r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styleId="af6">
    <w:name w:val="Revision"/>
    <w:uiPriority w:val="99"/>
    <w:unhideWhenUsed/>
    <w:rPr>
      <w:rFonts w:eastAsia="Times New Roman"/>
      <w:szCs w:val="24"/>
      <w:lang w:eastAsia="en-US"/>
    </w:rPr>
  </w:style>
  <w:style w:type="paragraph" w:customStyle="1" w:styleId="NO">
    <w:name w:val="NO"/>
    <w:basedOn w:val="a"/>
    <w:link w:val="NOChar"/>
    <w:pPr>
      <w:keepLines/>
      <w:spacing w:after="180"/>
      <w:ind w:left="1135" w:hanging="851"/>
    </w:pPr>
    <w:rPr>
      <w:rFonts w:eastAsia="Malgun Gothic"/>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B4">
    <w:name w:val="B4"/>
    <w:basedOn w:val="40"/>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a"/>
    <w:pPr>
      <w:spacing w:before="100" w:beforeAutospacing="1" w:after="120"/>
    </w:pPr>
    <w:rPr>
      <w:rFonts w:ascii="Arial" w:eastAsia="MS Mincho" w:hAnsi="Arial" w:cs="Arial"/>
      <w:sz w:val="24"/>
      <w:lang w:eastAsia="zh-CN"/>
    </w:rPr>
  </w:style>
  <w:style w:type="table" w:styleId="af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2"/>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af">
    <w:name w:val="批注文字 字符"/>
    <w:link w:val="ae"/>
    <w:uiPriority w:val="99"/>
    <w:semiHidden/>
    <w:rsid w:val="003468F6"/>
    <w:rPr>
      <w:rFonts w:eastAsia="Times New Roman"/>
      <w:szCs w:val="24"/>
      <w:lang w:eastAsia="en-US"/>
    </w:rPr>
  </w:style>
  <w:style w:type="character" w:styleId="af8">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a"/>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A38D-2619-49F0-A938-971A22DE1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841</Words>
  <Characters>4795</Characters>
  <Application>Microsoft Office Word</Application>
  <DocSecurity>0</DocSecurity>
  <Lines>39</Lines>
  <Paragraphs>11</Paragraphs>
  <ScaleCrop>false</ScaleCrop>
  <Company>Vivo</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 (Boubacar)</cp:lastModifiedBy>
  <cp:revision>6</cp:revision>
  <cp:lastPrinted>2011-08-03T09:36:00Z</cp:lastPrinted>
  <dcterms:created xsi:type="dcterms:W3CDTF">2019-10-02T02:29:00Z</dcterms:created>
  <dcterms:modified xsi:type="dcterms:W3CDTF">2019-10-03T09:51:00Z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